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8160" w14:textId="77777777" w:rsidR="00D932B1" w:rsidRDefault="00E273A4">
      <w:pPr>
        <w:jc w:val="center"/>
        <w:rPr>
          <w:rFonts w:ascii="Garamond" w:hAnsi="Garamond"/>
          <w:b/>
          <w:bCs/>
          <w:color w:val="005493"/>
          <w:sz w:val="28"/>
          <w:szCs w:val="28"/>
          <w:lang w:val="fr-CH"/>
        </w:rPr>
      </w:pPr>
      <w:r>
        <w:rPr>
          <w:rFonts w:ascii="Garamond" w:hAnsi="Garamond"/>
          <w:b/>
          <w:bCs/>
          <w:color w:val="005493"/>
          <w:sz w:val="28"/>
          <w:szCs w:val="28"/>
          <w:lang w:val="fr-CH"/>
        </w:rPr>
        <w:t>Canevas de synthèse des documents</w:t>
      </w:r>
    </w:p>
    <w:p w14:paraId="1B2DFAB2" w14:textId="667D8455" w:rsidR="00D932B1" w:rsidRPr="006A1511" w:rsidRDefault="00D932B1" w:rsidP="006A1511">
      <w:pPr>
        <w:jc w:val="both"/>
        <w:rPr>
          <w:rFonts w:ascii="Garamond" w:hAnsi="Garamond"/>
          <w:lang w:val="de-DE"/>
        </w:rPr>
      </w:pPr>
    </w:p>
    <w:tbl>
      <w:tblPr>
        <w:tblW w:w="14190" w:type="dxa"/>
        <w:tblCellMar>
          <w:left w:w="10" w:type="dxa"/>
          <w:right w:w="10" w:type="dxa"/>
        </w:tblCellMar>
        <w:tblLook w:val="04A0" w:firstRow="1" w:lastRow="0" w:firstColumn="1" w:lastColumn="0" w:noHBand="0" w:noVBand="1"/>
      </w:tblPr>
      <w:tblGrid>
        <w:gridCol w:w="5807"/>
        <w:gridCol w:w="284"/>
        <w:gridCol w:w="8099"/>
      </w:tblGrid>
      <w:tr w:rsidR="00D932B1" w:rsidRPr="005C37F8" w14:paraId="3DEDF428" w14:textId="77777777">
        <w:trPr>
          <w:trHeight w:val="26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748B1" w14:textId="77777777" w:rsidR="00D932B1" w:rsidRDefault="00E273A4">
            <w:pPr>
              <w:jc w:val="both"/>
              <w:rPr>
                <w:rFonts w:ascii="Garamond" w:hAnsi="Garamond"/>
                <w:lang w:val="fr-CH"/>
              </w:rPr>
            </w:pPr>
            <w:r>
              <w:rPr>
                <w:rFonts w:ascii="Garamond" w:hAnsi="Garamond"/>
                <w:lang w:val="fr-CH"/>
              </w:rPr>
              <w:t>Titre du document</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C99D3" w14:textId="77777777" w:rsidR="00D932B1" w:rsidRDefault="00D932B1">
            <w:pPr>
              <w:jc w:val="both"/>
              <w:rPr>
                <w:rFonts w:ascii="Garamond" w:hAnsi="Garamond"/>
                <w:lang w:val="fr-CH"/>
              </w:rPr>
            </w:pP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3A356" w14:textId="0CB8454E" w:rsidR="00D932B1" w:rsidRPr="004A2BE5" w:rsidRDefault="00B624BA" w:rsidP="00912636">
            <w:pPr>
              <w:autoSpaceDE w:val="0"/>
              <w:jc w:val="both"/>
              <w:rPr>
                <w:lang w:val="en-US"/>
              </w:rPr>
            </w:pPr>
            <w:r w:rsidRPr="00B624BA">
              <w:rPr>
                <w:rFonts w:ascii="Garamond" w:hAnsi="Garamond"/>
                <w:lang w:val="en-US"/>
              </w:rPr>
              <w:t xml:space="preserve">Effect of total replacement of fishmeal by earthworm and </w:t>
            </w:r>
            <w:r w:rsidRPr="00B624BA">
              <w:rPr>
                <w:rFonts w:ascii="Garamond" w:hAnsi="Garamond"/>
                <w:i/>
                <w:iCs/>
                <w:lang w:val="en-US"/>
              </w:rPr>
              <w:t xml:space="preserve">Azolla </w:t>
            </w:r>
            <w:proofErr w:type="spellStart"/>
            <w:r w:rsidRPr="00B624BA">
              <w:rPr>
                <w:rFonts w:ascii="Garamond" w:hAnsi="Garamond"/>
                <w:i/>
                <w:iCs/>
                <w:lang w:val="en-US"/>
              </w:rPr>
              <w:t>filiculoides</w:t>
            </w:r>
            <w:proofErr w:type="spellEnd"/>
            <w:r w:rsidRPr="00B624BA">
              <w:rPr>
                <w:rFonts w:ascii="Garamond" w:hAnsi="Garamond"/>
                <w:lang w:val="en-US"/>
              </w:rPr>
              <w:t xml:space="preserve"> meals in the diets of Nile tilapia </w:t>
            </w:r>
            <w:r w:rsidRPr="00B624BA">
              <w:rPr>
                <w:rFonts w:ascii="Garamond" w:hAnsi="Garamond"/>
                <w:i/>
                <w:iCs/>
                <w:lang w:val="en-US"/>
              </w:rPr>
              <w:t xml:space="preserve">Oreochromis </w:t>
            </w:r>
            <w:proofErr w:type="spellStart"/>
            <w:r w:rsidRPr="00B624BA">
              <w:rPr>
                <w:rFonts w:ascii="Garamond" w:hAnsi="Garamond"/>
                <w:i/>
                <w:iCs/>
                <w:lang w:val="en-US"/>
              </w:rPr>
              <w:t>niloticus</w:t>
            </w:r>
            <w:proofErr w:type="spellEnd"/>
            <w:r w:rsidRPr="00B624BA">
              <w:rPr>
                <w:rFonts w:ascii="Garamond" w:hAnsi="Garamond"/>
                <w:lang w:val="en-US"/>
              </w:rPr>
              <w:t xml:space="preserve"> (Linnaeus, 1758) reared in concrete tanks.</w:t>
            </w:r>
          </w:p>
        </w:tc>
      </w:tr>
      <w:tr w:rsidR="006A1511" w14:paraId="64B80B29" w14:textId="77777777">
        <w:trPr>
          <w:trHeight w:val="26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1E06F" w14:textId="163F1343" w:rsidR="006A1511" w:rsidRDefault="006A1511" w:rsidP="006A1511">
            <w:pPr>
              <w:jc w:val="both"/>
              <w:rPr>
                <w:rFonts w:ascii="Garamond" w:hAnsi="Garamond"/>
                <w:lang w:val="fr-CH"/>
              </w:rPr>
            </w:pPr>
            <w:r>
              <w:rPr>
                <w:rFonts w:ascii="Garamond" w:hAnsi="Garamond"/>
                <w:lang w:val="fr-CH"/>
              </w:rPr>
              <w:t>Titre du document en français</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BFC28" w14:textId="77777777" w:rsidR="006A1511" w:rsidRDefault="006A1511" w:rsidP="006A1511">
            <w:pPr>
              <w:jc w:val="both"/>
              <w:rPr>
                <w:rFonts w:ascii="Garamond" w:hAnsi="Garamond"/>
                <w:lang w:val="fr-CH"/>
              </w:rPr>
            </w:pP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571B5" w14:textId="143E71AA" w:rsidR="006A1511" w:rsidRDefault="00B624BA" w:rsidP="006A1511">
            <w:pPr>
              <w:autoSpaceDE w:val="0"/>
              <w:jc w:val="both"/>
              <w:rPr>
                <w:rFonts w:ascii="Garamond" w:hAnsi="Garamond" w:cs="QxwgbqAdvTTe45e47d2"/>
                <w:color w:val="131413"/>
              </w:rPr>
            </w:pPr>
            <w:r w:rsidRPr="00B624BA">
              <w:rPr>
                <w:rFonts w:ascii="Garamond" w:hAnsi="Garamond"/>
                <w:lang w:val="fr-CH"/>
              </w:rPr>
              <w:t>Effet du remplacement total de la farine de poisson par des farines de vers de terre et d'</w:t>
            </w:r>
            <w:r w:rsidRPr="00B624BA">
              <w:rPr>
                <w:rFonts w:ascii="Garamond" w:hAnsi="Garamond"/>
                <w:i/>
                <w:iCs/>
                <w:lang w:val="fr-CH"/>
              </w:rPr>
              <w:t xml:space="preserve">Azolla </w:t>
            </w:r>
            <w:proofErr w:type="spellStart"/>
            <w:r w:rsidRPr="00B624BA">
              <w:rPr>
                <w:rFonts w:ascii="Garamond" w:hAnsi="Garamond"/>
                <w:i/>
                <w:iCs/>
                <w:lang w:val="fr-CH"/>
              </w:rPr>
              <w:t>filiculoides</w:t>
            </w:r>
            <w:proofErr w:type="spellEnd"/>
            <w:r w:rsidRPr="00B624BA">
              <w:rPr>
                <w:rFonts w:ascii="Garamond" w:hAnsi="Garamond"/>
                <w:i/>
                <w:iCs/>
                <w:lang w:val="fr-CH"/>
              </w:rPr>
              <w:t xml:space="preserve"> </w:t>
            </w:r>
            <w:r w:rsidRPr="00B624BA">
              <w:rPr>
                <w:rFonts w:ascii="Garamond" w:hAnsi="Garamond"/>
                <w:lang w:val="fr-CH"/>
              </w:rPr>
              <w:t xml:space="preserve">dans le régime alimentaire du tilapia du Nil </w:t>
            </w:r>
            <w:proofErr w:type="spellStart"/>
            <w:r w:rsidRPr="00B624BA">
              <w:rPr>
                <w:rFonts w:ascii="Garamond" w:hAnsi="Garamond"/>
                <w:i/>
                <w:iCs/>
                <w:lang w:val="fr-CH"/>
              </w:rPr>
              <w:t>Oreochromis</w:t>
            </w:r>
            <w:proofErr w:type="spellEnd"/>
            <w:r w:rsidRPr="00B624BA">
              <w:rPr>
                <w:rFonts w:ascii="Garamond" w:hAnsi="Garamond"/>
                <w:i/>
                <w:iCs/>
                <w:lang w:val="fr-CH"/>
              </w:rPr>
              <w:t xml:space="preserve"> </w:t>
            </w:r>
            <w:proofErr w:type="spellStart"/>
            <w:r w:rsidRPr="00B624BA">
              <w:rPr>
                <w:rFonts w:ascii="Garamond" w:hAnsi="Garamond"/>
                <w:i/>
                <w:iCs/>
                <w:lang w:val="fr-CH"/>
              </w:rPr>
              <w:t>niloticus</w:t>
            </w:r>
            <w:proofErr w:type="spellEnd"/>
            <w:r w:rsidRPr="00B624BA">
              <w:rPr>
                <w:rFonts w:ascii="Garamond" w:hAnsi="Garamond"/>
                <w:lang w:val="fr-CH"/>
              </w:rPr>
              <w:t xml:space="preserve"> (Linnaeus, 1758) élevé en bassins de béton.</w:t>
            </w:r>
          </w:p>
        </w:tc>
      </w:tr>
      <w:tr w:rsidR="00224088" w14:paraId="6532E202" w14:textId="77777777">
        <w:trPr>
          <w:trHeight w:val="27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4A3FD" w14:textId="77B62C5F" w:rsidR="00224088" w:rsidRDefault="00224088" w:rsidP="00224088">
            <w:pPr>
              <w:jc w:val="both"/>
              <w:rPr>
                <w:rFonts w:ascii="Garamond" w:hAnsi="Garamond"/>
                <w:lang w:val="fr-CH"/>
              </w:rPr>
            </w:pPr>
            <w:r>
              <w:rPr>
                <w:rFonts w:ascii="Garamond" w:hAnsi="Garamond"/>
                <w:lang w:val="fr-CH"/>
              </w:rPr>
              <w:t>Données probantes / Faits avérés/Résultats (200-250 mots)</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3F3A2" w14:textId="22D1380B" w:rsidR="00224088" w:rsidRDefault="00224088" w:rsidP="00224088">
            <w:pPr>
              <w:jc w:val="both"/>
              <w:rPr>
                <w:rFonts w:ascii="Garamond" w:hAnsi="Garamond"/>
                <w:lang w:val="fr-CH"/>
              </w:rPr>
            </w:pPr>
            <w:r>
              <w:rPr>
                <w:rFonts w:ascii="Garamond" w:hAnsi="Garamond"/>
                <w:lang w:val="fr-CH"/>
              </w:rPr>
              <w:t>:</w:t>
            </w: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5D434" w14:textId="15146D09" w:rsidR="0030572B" w:rsidRDefault="0030572B" w:rsidP="0030572B">
            <w:pPr>
              <w:jc w:val="both"/>
              <w:rPr>
                <w:rFonts w:ascii="Garamond" w:hAnsi="Garamond"/>
                <w:lang w:val="fr-CH"/>
              </w:rPr>
            </w:pPr>
            <w:r w:rsidRPr="0030572B">
              <w:rPr>
                <w:rFonts w:ascii="Garamond" w:hAnsi="Garamond"/>
                <w:lang w:val="fr-CH"/>
              </w:rPr>
              <w:t>Le coût des aliments, principalement la farine de poisson (qui est chère), représente une part importante du coût de production, ce qui limite la valeur économique de l'aquaculture.</w:t>
            </w:r>
          </w:p>
          <w:p w14:paraId="4BA7B1E2" w14:textId="77777777" w:rsidR="0030572B" w:rsidRPr="0030572B" w:rsidRDefault="0030572B" w:rsidP="0030572B">
            <w:pPr>
              <w:jc w:val="both"/>
              <w:rPr>
                <w:rFonts w:ascii="Garamond" w:hAnsi="Garamond"/>
                <w:lang w:val="fr-CH"/>
              </w:rPr>
            </w:pPr>
          </w:p>
          <w:p w14:paraId="073ABDCA" w14:textId="77777777" w:rsidR="0030572B" w:rsidRPr="0030572B" w:rsidRDefault="0030572B" w:rsidP="0030572B">
            <w:pPr>
              <w:jc w:val="both"/>
              <w:rPr>
                <w:rFonts w:ascii="Garamond" w:hAnsi="Garamond"/>
                <w:lang w:val="fr-CH"/>
              </w:rPr>
            </w:pPr>
            <w:r w:rsidRPr="0030572B">
              <w:rPr>
                <w:rFonts w:ascii="Garamond" w:hAnsi="Garamond"/>
                <w:lang w:val="fr-CH"/>
              </w:rPr>
              <w:t>La satisfaction des besoins en acides aminés essentiels (AAE) est essentielle pour obtenir de bonnes performances de croissance chez les poissons.</w:t>
            </w:r>
          </w:p>
          <w:p w14:paraId="738F9B43" w14:textId="77777777" w:rsidR="0030572B" w:rsidRPr="0030572B" w:rsidRDefault="0030572B" w:rsidP="0030572B">
            <w:pPr>
              <w:jc w:val="both"/>
              <w:rPr>
                <w:rFonts w:ascii="Garamond" w:hAnsi="Garamond"/>
                <w:lang w:val="fr-CH"/>
              </w:rPr>
            </w:pPr>
          </w:p>
          <w:p w14:paraId="674451F9" w14:textId="7B600D1B" w:rsidR="0030572B" w:rsidRDefault="0030572B" w:rsidP="0030572B">
            <w:pPr>
              <w:jc w:val="both"/>
              <w:rPr>
                <w:rFonts w:ascii="Garamond" w:hAnsi="Garamond"/>
                <w:lang w:val="fr-CH"/>
              </w:rPr>
            </w:pPr>
            <w:r w:rsidRPr="0030572B">
              <w:rPr>
                <w:rFonts w:ascii="Garamond" w:hAnsi="Garamond"/>
                <w:lang w:val="fr-CH"/>
              </w:rPr>
              <w:t xml:space="preserve">La fougère aquatique </w:t>
            </w:r>
            <w:r w:rsidRPr="0030572B">
              <w:rPr>
                <w:rFonts w:ascii="Garamond" w:hAnsi="Garamond"/>
                <w:i/>
                <w:iCs/>
                <w:lang w:val="fr-CH"/>
              </w:rPr>
              <w:t xml:space="preserve">Azolla </w:t>
            </w:r>
            <w:proofErr w:type="spellStart"/>
            <w:r w:rsidRPr="0030572B">
              <w:rPr>
                <w:rFonts w:ascii="Garamond" w:hAnsi="Garamond"/>
                <w:i/>
                <w:iCs/>
                <w:lang w:val="fr-CH"/>
              </w:rPr>
              <w:t>filiculoides</w:t>
            </w:r>
            <w:proofErr w:type="spellEnd"/>
            <w:r w:rsidRPr="0030572B">
              <w:rPr>
                <w:rFonts w:ascii="Garamond" w:hAnsi="Garamond"/>
                <w:lang w:val="fr-CH"/>
              </w:rPr>
              <w:t xml:space="preserve"> et les vers de terre sont riches en protéines avec un bon profil en acides aminés.</w:t>
            </w:r>
          </w:p>
          <w:p w14:paraId="2EE3B521" w14:textId="77777777" w:rsidR="0030572B" w:rsidRPr="0030572B" w:rsidRDefault="0030572B" w:rsidP="0030572B">
            <w:pPr>
              <w:jc w:val="both"/>
              <w:rPr>
                <w:rFonts w:ascii="Garamond" w:hAnsi="Garamond"/>
                <w:lang w:val="fr-CH"/>
              </w:rPr>
            </w:pPr>
          </w:p>
          <w:p w14:paraId="4309A861" w14:textId="7C8C10DC" w:rsidR="0030572B" w:rsidRDefault="0030572B" w:rsidP="0030572B">
            <w:pPr>
              <w:jc w:val="both"/>
              <w:rPr>
                <w:rFonts w:ascii="Garamond" w:hAnsi="Garamond"/>
                <w:lang w:val="fr-CH"/>
              </w:rPr>
            </w:pPr>
            <w:r w:rsidRPr="0030572B">
              <w:rPr>
                <w:rFonts w:ascii="Garamond" w:hAnsi="Garamond"/>
                <w:lang w:val="fr-CH"/>
              </w:rPr>
              <w:t xml:space="preserve">Le remplacement total de la farine de poisson par </w:t>
            </w:r>
            <w:r w:rsidRPr="0030572B">
              <w:rPr>
                <w:rFonts w:ascii="Garamond" w:hAnsi="Garamond"/>
                <w:i/>
                <w:iCs/>
                <w:lang w:val="fr-CH"/>
              </w:rPr>
              <w:t xml:space="preserve">Azolla </w:t>
            </w:r>
            <w:proofErr w:type="spellStart"/>
            <w:r w:rsidRPr="0030572B">
              <w:rPr>
                <w:rFonts w:ascii="Garamond" w:hAnsi="Garamond"/>
                <w:i/>
                <w:iCs/>
                <w:lang w:val="fr-CH"/>
              </w:rPr>
              <w:t>filiculoides</w:t>
            </w:r>
            <w:proofErr w:type="spellEnd"/>
            <w:r w:rsidRPr="0030572B">
              <w:rPr>
                <w:rFonts w:ascii="Garamond" w:hAnsi="Garamond"/>
                <w:lang w:val="fr-CH"/>
              </w:rPr>
              <w:t xml:space="preserve"> et des vers de terre montre que les poids moyens finaux dans les régimes d'essai (10,79 à 11,94 g) sont inférieurs aux 14,9 g obtenus dans le groupe nourri avec le régime témoin. </w:t>
            </w:r>
          </w:p>
          <w:p w14:paraId="090DA248" w14:textId="77777777" w:rsidR="0030572B" w:rsidRPr="0030572B" w:rsidRDefault="0030572B" w:rsidP="0030572B">
            <w:pPr>
              <w:jc w:val="both"/>
              <w:rPr>
                <w:rFonts w:ascii="Garamond" w:hAnsi="Garamond"/>
                <w:lang w:val="fr-CH"/>
              </w:rPr>
            </w:pPr>
          </w:p>
          <w:p w14:paraId="648D72CB" w14:textId="246FCFEB" w:rsidR="0030572B" w:rsidRDefault="0030572B" w:rsidP="0030572B">
            <w:pPr>
              <w:jc w:val="both"/>
              <w:rPr>
                <w:rFonts w:ascii="Garamond" w:hAnsi="Garamond"/>
                <w:lang w:val="fr-CH"/>
              </w:rPr>
            </w:pPr>
            <w:r w:rsidRPr="0030572B">
              <w:rPr>
                <w:rFonts w:ascii="Garamond" w:hAnsi="Garamond"/>
                <w:lang w:val="fr-CH"/>
              </w:rPr>
              <w:t xml:space="preserve">Les différences dans les performances de croissance s'expliquent par la qualité des sources de protéines utilisées ainsi que par la digestibilité des matières premières. </w:t>
            </w:r>
          </w:p>
          <w:p w14:paraId="708837EB" w14:textId="77777777" w:rsidR="0030572B" w:rsidRPr="0030572B" w:rsidRDefault="0030572B" w:rsidP="0030572B">
            <w:pPr>
              <w:jc w:val="both"/>
              <w:rPr>
                <w:rFonts w:ascii="Garamond" w:hAnsi="Garamond"/>
                <w:lang w:val="fr-CH"/>
              </w:rPr>
            </w:pPr>
          </w:p>
          <w:p w14:paraId="2179C29E" w14:textId="34D63280" w:rsidR="0030572B" w:rsidRDefault="0030572B" w:rsidP="0030572B">
            <w:pPr>
              <w:jc w:val="both"/>
              <w:rPr>
                <w:rFonts w:ascii="Garamond" w:hAnsi="Garamond"/>
                <w:lang w:val="fr-CH"/>
              </w:rPr>
            </w:pPr>
            <w:r w:rsidRPr="0030572B">
              <w:rPr>
                <w:rFonts w:ascii="Garamond" w:hAnsi="Garamond"/>
                <w:lang w:val="fr-CH"/>
              </w:rPr>
              <w:t xml:space="preserve">Le profil en acides aminés de la farine de poisson répond aux besoins des poissons et contient des AAE en quantité suffisante pour la croissance des poissons, contrairement aux plantes (telles que </w:t>
            </w:r>
            <w:r w:rsidRPr="0030572B">
              <w:rPr>
                <w:rFonts w:ascii="Garamond" w:hAnsi="Garamond"/>
                <w:i/>
                <w:iCs/>
                <w:lang w:val="fr-CH"/>
              </w:rPr>
              <w:t xml:space="preserve">A. </w:t>
            </w:r>
            <w:proofErr w:type="spellStart"/>
            <w:r w:rsidRPr="0030572B">
              <w:rPr>
                <w:rFonts w:ascii="Garamond" w:hAnsi="Garamond"/>
                <w:i/>
                <w:iCs/>
                <w:lang w:val="fr-CH"/>
              </w:rPr>
              <w:t>filiculoides</w:t>
            </w:r>
            <w:proofErr w:type="spellEnd"/>
            <w:r w:rsidRPr="0030572B">
              <w:rPr>
                <w:rFonts w:ascii="Garamond" w:hAnsi="Garamond"/>
                <w:lang w:val="fr-CH"/>
              </w:rPr>
              <w:t>) qui sont notablement déficientes en lysine et en méthionine.</w:t>
            </w:r>
          </w:p>
          <w:p w14:paraId="185C235B" w14:textId="77777777" w:rsidR="0030572B" w:rsidRPr="0030572B" w:rsidRDefault="0030572B" w:rsidP="0030572B">
            <w:pPr>
              <w:jc w:val="both"/>
              <w:rPr>
                <w:rFonts w:ascii="Garamond" w:hAnsi="Garamond"/>
                <w:lang w:val="fr-CH"/>
              </w:rPr>
            </w:pPr>
          </w:p>
          <w:p w14:paraId="572BFE50" w14:textId="21C51F25" w:rsidR="0030572B" w:rsidRDefault="0030572B" w:rsidP="0030572B">
            <w:pPr>
              <w:jc w:val="both"/>
              <w:rPr>
                <w:rFonts w:ascii="Garamond" w:hAnsi="Garamond"/>
                <w:lang w:val="fr-CH"/>
              </w:rPr>
            </w:pPr>
            <w:r w:rsidRPr="0030572B">
              <w:rPr>
                <w:rFonts w:ascii="Garamond" w:hAnsi="Garamond"/>
                <w:i/>
                <w:iCs/>
                <w:lang w:val="fr-CH"/>
              </w:rPr>
              <w:t xml:space="preserve">A. </w:t>
            </w:r>
            <w:proofErr w:type="spellStart"/>
            <w:r w:rsidRPr="0030572B">
              <w:rPr>
                <w:rFonts w:ascii="Garamond" w:hAnsi="Garamond"/>
                <w:i/>
                <w:iCs/>
                <w:lang w:val="fr-CH"/>
              </w:rPr>
              <w:t>filiculoides</w:t>
            </w:r>
            <w:proofErr w:type="spellEnd"/>
            <w:r w:rsidRPr="0030572B">
              <w:rPr>
                <w:rFonts w:ascii="Garamond" w:hAnsi="Garamond"/>
                <w:lang w:val="fr-CH"/>
              </w:rPr>
              <w:t>, une fougère aquatique, a des concentrations élevées de lignine, ce qui réduit l'acceptabilité et l'ingestion des aliments, rendant certaines formes de protéines moins disponibles pour les poissons.</w:t>
            </w:r>
          </w:p>
          <w:p w14:paraId="2248940D" w14:textId="77777777" w:rsidR="0030572B" w:rsidRPr="0030572B" w:rsidRDefault="0030572B" w:rsidP="0030572B">
            <w:pPr>
              <w:jc w:val="both"/>
              <w:rPr>
                <w:rFonts w:ascii="Garamond" w:hAnsi="Garamond"/>
                <w:lang w:val="fr-CH"/>
              </w:rPr>
            </w:pPr>
          </w:p>
          <w:p w14:paraId="191816FF" w14:textId="5D1E760E" w:rsidR="00D57891" w:rsidRDefault="0030572B" w:rsidP="0030572B">
            <w:pPr>
              <w:jc w:val="both"/>
              <w:rPr>
                <w:rFonts w:ascii="Garamond" w:hAnsi="Garamond"/>
                <w:lang w:val="fr-CH"/>
              </w:rPr>
            </w:pPr>
            <w:r w:rsidRPr="0030572B">
              <w:rPr>
                <w:rFonts w:ascii="Garamond" w:hAnsi="Garamond"/>
                <w:lang w:val="fr-CH"/>
              </w:rPr>
              <w:lastRenderedPageBreak/>
              <w:t>Les efforts doivent être poursuivis pour satisfaire toutes les exigences en matière d'AAE et pour améliorer la digestibilité des ingrédients d'origine végétale afin d'obtenir de meilleures performances de croissance et d'utilisation des aliments pour poissons.</w:t>
            </w:r>
          </w:p>
          <w:p w14:paraId="74A3DE56" w14:textId="77777777" w:rsidR="0030572B" w:rsidRPr="005C37F8" w:rsidRDefault="0030572B" w:rsidP="0030572B">
            <w:pPr>
              <w:jc w:val="both"/>
              <w:rPr>
                <w:rFonts w:ascii="Garamond" w:hAnsi="Garamond"/>
                <w:lang w:val="fr-CH"/>
              </w:rPr>
            </w:pPr>
          </w:p>
          <w:p w14:paraId="137A707E" w14:textId="77777777" w:rsidR="00912636" w:rsidRPr="005C37F8" w:rsidRDefault="00B43E74">
            <w:pPr>
              <w:autoSpaceDE w:val="0"/>
              <w:ind w:left="480" w:hanging="480"/>
              <w:divId w:val="1973439149"/>
              <w:rPr>
                <w:rFonts w:ascii="Garamond" w:hAnsi="Garamond"/>
              </w:rPr>
            </w:pPr>
            <w:r w:rsidRPr="005C37F8">
              <w:rPr>
                <w:rFonts w:ascii="Garamond" w:hAnsi="Garamond"/>
              </w:rPr>
              <w:t xml:space="preserve">Citation : </w:t>
            </w:r>
          </w:p>
          <w:sdt>
            <w:sdtPr>
              <w:rPr>
                <w:rFonts w:ascii="Garamond" w:hAnsi="Garamond"/>
                <w:lang w:val="fr-CH"/>
              </w:rPr>
              <w:tag w:val="MENDELEY_BIBLIOGRAPHY"/>
              <w:id w:val="637378271"/>
              <w:placeholder>
                <w:docPart w:val="DefaultPlaceholder_-1854013440"/>
              </w:placeholder>
            </w:sdtPr>
            <w:sdtEndPr/>
            <w:sdtContent>
              <w:p w14:paraId="5A000688" w14:textId="77777777" w:rsidR="005C37F8" w:rsidRPr="005C37F8" w:rsidRDefault="005C37F8">
                <w:pPr>
                  <w:autoSpaceDE w:val="0"/>
                  <w:ind w:hanging="480"/>
                  <w:divId w:val="2098790872"/>
                  <w:rPr>
                    <w:rFonts w:ascii="Garamond" w:hAnsi="Garamond"/>
                    <w:lang w:val="fr-CH"/>
                  </w:rPr>
                </w:pPr>
                <w:r w:rsidRPr="005C37F8">
                  <w:rPr>
                    <w:rFonts w:ascii="Garamond" w:hAnsi="Garamond"/>
                    <w:lang w:val="fr-CH"/>
                  </w:rPr>
                  <w:t xml:space="preserve">Djissou, A.S.M., </w:t>
                </w:r>
                <w:proofErr w:type="spellStart"/>
                <w:r w:rsidRPr="005C37F8">
                  <w:rPr>
                    <w:rFonts w:ascii="Garamond" w:hAnsi="Garamond"/>
                    <w:lang w:val="fr-CH"/>
                  </w:rPr>
                  <w:t>Ochiai</w:t>
                </w:r>
                <w:proofErr w:type="spellEnd"/>
                <w:r w:rsidRPr="005C37F8">
                  <w:rPr>
                    <w:rFonts w:ascii="Garamond" w:hAnsi="Garamond"/>
                    <w:lang w:val="fr-CH"/>
                  </w:rPr>
                  <w:t xml:space="preserve">, A., </w:t>
                </w:r>
                <w:proofErr w:type="spellStart"/>
                <w:r w:rsidRPr="005C37F8">
                  <w:rPr>
                    <w:rFonts w:ascii="Garamond" w:hAnsi="Garamond"/>
                    <w:lang w:val="fr-CH"/>
                  </w:rPr>
                  <w:t>Koshio</w:t>
                </w:r>
                <w:proofErr w:type="spellEnd"/>
                <w:r w:rsidRPr="005C37F8">
                  <w:rPr>
                    <w:rFonts w:ascii="Garamond" w:hAnsi="Garamond"/>
                    <w:lang w:val="fr-CH"/>
                  </w:rPr>
                  <w:t xml:space="preserve">, S., </w:t>
                </w:r>
                <w:proofErr w:type="spellStart"/>
                <w:r w:rsidRPr="005C37F8">
                  <w:rPr>
                    <w:rFonts w:ascii="Garamond" w:hAnsi="Garamond"/>
                    <w:lang w:val="fr-CH"/>
                  </w:rPr>
                  <w:t>Fiogbe</w:t>
                </w:r>
                <w:proofErr w:type="spellEnd"/>
                <w:r w:rsidRPr="005C37F8">
                  <w:rPr>
                    <w:rFonts w:ascii="Garamond" w:hAnsi="Garamond"/>
                    <w:lang w:val="fr-CH"/>
                  </w:rPr>
                  <w:t xml:space="preserve">, E.D., 2017. Effect of total replacement of fishmeal by earthworm and </w:t>
                </w:r>
                <w:r w:rsidRPr="00B624BA">
                  <w:rPr>
                    <w:rFonts w:ascii="Garamond" w:hAnsi="Garamond"/>
                    <w:i/>
                    <w:iCs/>
                    <w:lang w:val="fr-CH"/>
                  </w:rPr>
                  <w:t xml:space="preserve">Azolla </w:t>
                </w:r>
                <w:proofErr w:type="spellStart"/>
                <w:r w:rsidRPr="00B624BA">
                  <w:rPr>
                    <w:rFonts w:ascii="Garamond" w:hAnsi="Garamond"/>
                    <w:i/>
                    <w:iCs/>
                    <w:lang w:val="fr-CH"/>
                  </w:rPr>
                  <w:t>filiculoides</w:t>
                </w:r>
                <w:proofErr w:type="spellEnd"/>
                <w:r w:rsidRPr="005C37F8">
                  <w:rPr>
                    <w:rFonts w:ascii="Garamond" w:hAnsi="Garamond"/>
                    <w:lang w:val="fr-CH"/>
                  </w:rPr>
                  <w:t xml:space="preserve"> meals in the diets of Nile tilapia </w:t>
                </w:r>
                <w:r w:rsidRPr="00B624BA">
                  <w:rPr>
                    <w:rFonts w:ascii="Garamond" w:hAnsi="Garamond"/>
                    <w:i/>
                    <w:iCs/>
                    <w:lang w:val="fr-CH"/>
                  </w:rPr>
                  <w:t xml:space="preserve">Oreochromis </w:t>
                </w:r>
                <w:proofErr w:type="spellStart"/>
                <w:r w:rsidRPr="00B624BA">
                  <w:rPr>
                    <w:rFonts w:ascii="Garamond" w:hAnsi="Garamond"/>
                    <w:i/>
                    <w:iCs/>
                    <w:lang w:val="fr-CH"/>
                  </w:rPr>
                  <w:t>niloticus</w:t>
                </w:r>
                <w:proofErr w:type="spellEnd"/>
                <w:r w:rsidRPr="005C37F8">
                  <w:rPr>
                    <w:rFonts w:ascii="Garamond" w:hAnsi="Garamond"/>
                    <w:lang w:val="fr-CH"/>
                  </w:rPr>
                  <w:t xml:space="preserve"> (Linnaeus, 1758) reared in concrete tanks. </w:t>
                </w:r>
                <w:proofErr w:type="spellStart"/>
                <w:r w:rsidRPr="005C37F8">
                  <w:rPr>
                    <w:rFonts w:ascii="Garamond" w:hAnsi="Garamond"/>
                    <w:lang w:val="fr-CH"/>
                  </w:rPr>
                  <w:t>Indian</w:t>
                </w:r>
                <w:proofErr w:type="spellEnd"/>
                <w:r w:rsidRPr="005C37F8">
                  <w:rPr>
                    <w:rFonts w:ascii="Garamond" w:hAnsi="Garamond"/>
                    <w:lang w:val="fr-CH"/>
                  </w:rPr>
                  <w:t xml:space="preserve"> Journal of </w:t>
                </w:r>
                <w:proofErr w:type="spellStart"/>
                <w:r w:rsidRPr="005C37F8">
                  <w:rPr>
                    <w:rFonts w:ascii="Garamond" w:hAnsi="Garamond"/>
                    <w:lang w:val="fr-CH"/>
                  </w:rPr>
                  <w:t>Fisheries</w:t>
                </w:r>
                <w:proofErr w:type="spellEnd"/>
                <w:r w:rsidRPr="005C37F8">
                  <w:rPr>
                    <w:rFonts w:ascii="Garamond" w:hAnsi="Garamond"/>
                    <w:lang w:val="fr-CH"/>
                  </w:rPr>
                  <w:t xml:space="preserve"> 64, 31–36.</w:t>
                </w:r>
              </w:p>
              <w:p w14:paraId="01A655B6" w14:textId="4E076A5E" w:rsidR="00B84E17" w:rsidRPr="00250822" w:rsidRDefault="005C37F8" w:rsidP="00224088">
                <w:pPr>
                  <w:jc w:val="both"/>
                  <w:rPr>
                    <w:rFonts w:ascii="Garamond" w:hAnsi="Garamond"/>
                    <w:lang w:val="fr-CH"/>
                  </w:rPr>
                </w:pPr>
                <w:r>
                  <w:rPr>
                    <w:rFonts w:eastAsia="Times New Roman"/>
                  </w:rPr>
                  <w:t> </w:t>
                </w:r>
              </w:p>
            </w:sdtContent>
          </w:sdt>
        </w:tc>
      </w:tr>
      <w:tr w:rsidR="00CC10E4" w14:paraId="51A9532A" w14:textId="77777777">
        <w:trPr>
          <w:trHeight w:val="27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50399" w14:textId="6AEE35CF" w:rsidR="00CC10E4" w:rsidRDefault="00CC10E4" w:rsidP="00CC10E4">
            <w:pPr>
              <w:jc w:val="both"/>
              <w:rPr>
                <w:rFonts w:ascii="Garamond" w:hAnsi="Garamond"/>
                <w:lang w:val="fr-CH"/>
              </w:rPr>
            </w:pPr>
            <w:r>
              <w:rPr>
                <w:rFonts w:ascii="Garamond" w:hAnsi="Garamond"/>
                <w:lang w:val="fr-CH"/>
              </w:rPr>
              <w:lastRenderedPageBreak/>
              <w:t>Type de méthodologie</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7F354" w14:textId="77777777" w:rsidR="00CC10E4" w:rsidRDefault="00CC10E4" w:rsidP="00CC10E4">
            <w:pPr>
              <w:jc w:val="both"/>
              <w:rPr>
                <w:rFonts w:ascii="Garamond" w:hAnsi="Garamond"/>
                <w:lang w:val="fr-CH"/>
              </w:rPr>
            </w:pP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337F1" w14:textId="2AB31B99" w:rsidR="00CC10E4" w:rsidRPr="001973F2" w:rsidRDefault="00EF7681" w:rsidP="00CC10E4">
            <w:pPr>
              <w:pStyle w:val="CommentText"/>
              <w:rPr>
                <w:rFonts w:ascii="Garamond" w:hAnsi="Garamond"/>
                <w:sz w:val="24"/>
                <w:szCs w:val="24"/>
                <w:lang w:val="fr-CH"/>
              </w:rPr>
            </w:pPr>
            <w:r>
              <w:rPr>
                <w:rFonts w:ascii="Garamond" w:hAnsi="Garamond"/>
                <w:sz w:val="24"/>
                <w:szCs w:val="24"/>
                <w:lang w:val="fr-CH"/>
              </w:rPr>
              <w:fldChar w:fldCharType="begin">
                <w:ffData>
                  <w:name w:val="Check12"/>
                  <w:enabled/>
                  <w:calcOnExit w:val="0"/>
                  <w:checkBox>
                    <w:sizeAuto/>
                    <w:default w:val="1"/>
                  </w:checkBox>
                </w:ffData>
              </w:fldChar>
            </w:r>
            <w:bookmarkStart w:id="0" w:name="Check12"/>
            <w:r>
              <w:rPr>
                <w:rFonts w:ascii="Garamond" w:hAnsi="Garamond"/>
                <w:sz w:val="24"/>
                <w:szCs w:val="24"/>
                <w:lang w:val="fr-CH"/>
              </w:rPr>
              <w:instrText xml:space="preserve"> FORMCHECKBOX </w:instrText>
            </w:r>
            <w:r w:rsidR="005426D6">
              <w:rPr>
                <w:rFonts w:ascii="Garamond" w:hAnsi="Garamond"/>
                <w:sz w:val="24"/>
                <w:szCs w:val="24"/>
                <w:lang w:val="fr-CH"/>
              </w:rPr>
            </w:r>
            <w:r w:rsidR="005426D6">
              <w:rPr>
                <w:rFonts w:ascii="Garamond" w:hAnsi="Garamond"/>
                <w:sz w:val="24"/>
                <w:szCs w:val="24"/>
                <w:lang w:val="fr-CH"/>
              </w:rPr>
              <w:fldChar w:fldCharType="separate"/>
            </w:r>
            <w:r>
              <w:rPr>
                <w:rFonts w:ascii="Garamond" w:hAnsi="Garamond"/>
                <w:sz w:val="24"/>
                <w:szCs w:val="24"/>
                <w:lang w:val="fr-CH"/>
              </w:rPr>
              <w:fldChar w:fldCharType="end"/>
            </w:r>
            <w:bookmarkEnd w:id="0"/>
            <w:r w:rsidR="00CC10E4" w:rsidRPr="001973F2">
              <w:rPr>
                <w:rFonts w:ascii="Garamond" w:hAnsi="Garamond"/>
                <w:sz w:val="24"/>
                <w:szCs w:val="24"/>
                <w:lang w:val="fr-CH"/>
              </w:rPr>
              <w:t xml:space="preserve"> Diagnostic ou exploration      </w:t>
            </w:r>
            <w:r w:rsidR="00CC10E4" w:rsidRPr="001973F2">
              <w:rPr>
                <w:rFonts w:ascii="Garamond" w:hAnsi="Garamond"/>
                <w:sz w:val="24"/>
                <w:szCs w:val="24"/>
                <w:lang w:val="fr-CH"/>
              </w:rPr>
              <w:fldChar w:fldCharType="begin">
                <w:ffData>
                  <w:name w:val="Check13"/>
                  <w:enabled/>
                  <w:calcOnExit w:val="0"/>
                  <w:checkBox>
                    <w:sizeAuto/>
                    <w:default w:val="0"/>
                  </w:checkBox>
                </w:ffData>
              </w:fldChar>
            </w:r>
            <w:r w:rsidR="00CC10E4" w:rsidRPr="001973F2">
              <w:rPr>
                <w:rFonts w:ascii="Garamond" w:hAnsi="Garamond"/>
                <w:sz w:val="24"/>
                <w:szCs w:val="24"/>
                <w:lang w:val="fr-CH"/>
              </w:rPr>
              <w:instrText xml:space="preserve"> FORMCHECKBOX </w:instrText>
            </w:r>
            <w:r w:rsidR="005426D6">
              <w:rPr>
                <w:rFonts w:ascii="Garamond" w:hAnsi="Garamond"/>
                <w:sz w:val="24"/>
                <w:szCs w:val="24"/>
                <w:lang w:val="fr-CH"/>
              </w:rPr>
            </w:r>
            <w:r w:rsidR="005426D6">
              <w:rPr>
                <w:rFonts w:ascii="Garamond" w:hAnsi="Garamond"/>
                <w:sz w:val="24"/>
                <w:szCs w:val="24"/>
                <w:lang w:val="fr-CH"/>
              </w:rPr>
              <w:fldChar w:fldCharType="separate"/>
            </w:r>
            <w:r w:rsidR="00CC10E4" w:rsidRPr="001973F2">
              <w:rPr>
                <w:rFonts w:ascii="Garamond" w:hAnsi="Garamond"/>
                <w:sz w:val="24"/>
                <w:szCs w:val="24"/>
                <w:lang w:val="fr-CH"/>
              </w:rPr>
              <w:fldChar w:fldCharType="end"/>
            </w:r>
            <w:r w:rsidR="00CC10E4" w:rsidRPr="001973F2">
              <w:rPr>
                <w:rFonts w:ascii="Garamond" w:hAnsi="Garamond"/>
                <w:sz w:val="24"/>
                <w:szCs w:val="24"/>
                <w:lang w:val="fr-CH"/>
              </w:rPr>
              <w:t xml:space="preserve"> Étude approfondie       </w:t>
            </w:r>
            <w:r w:rsidR="00CC10E4" w:rsidRPr="001973F2">
              <w:rPr>
                <w:rFonts w:ascii="Garamond" w:hAnsi="Garamond"/>
                <w:sz w:val="24"/>
                <w:szCs w:val="24"/>
                <w:lang w:val="fr-CH"/>
              </w:rPr>
              <w:fldChar w:fldCharType="begin">
                <w:ffData>
                  <w:name w:val="Check14"/>
                  <w:enabled/>
                  <w:calcOnExit w:val="0"/>
                  <w:checkBox>
                    <w:sizeAuto/>
                    <w:default w:val="0"/>
                  </w:checkBox>
                </w:ffData>
              </w:fldChar>
            </w:r>
            <w:r w:rsidR="00CC10E4" w:rsidRPr="001973F2">
              <w:rPr>
                <w:rFonts w:ascii="Garamond" w:hAnsi="Garamond"/>
                <w:sz w:val="24"/>
                <w:szCs w:val="24"/>
                <w:lang w:val="fr-CH"/>
              </w:rPr>
              <w:instrText xml:space="preserve"> FORMCHECKBOX </w:instrText>
            </w:r>
            <w:r w:rsidR="005426D6">
              <w:rPr>
                <w:rFonts w:ascii="Garamond" w:hAnsi="Garamond"/>
                <w:sz w:val="24"/>
                <w:szCs w:val="24"/>
                <w:lang w:val="fr-CH"/>
              </w:rPr>
            </w:r>
            <w:r w:rsidR="005426D6">
              <w:rPr>
                <w:rFonts w:ascii="Garamond" w:hAnsi="Garamond"/>
                <w:sz w:val="24"/>
                <w:szCs w:val="24"/>
                <w:lang w:val="fr-CH"/>
              </w:rPr>
              <w:fldChar w:fldCharType="separate"/>
            </w:r>
            <w:r w:rsidR="00CC10E4" w:rsidRPr="001973F2">
              <w:rPr>
                <w:rFonts w:ascii="Garamond" w:hAnsi="Garamond"/>
                <w:sz w:val="24"/>
                <w:szCs w:val="24"/>
                <w:lang w:val="fr-CH"/>
              </w:rPr>
              <w:fldChar w:fldCharType="end"/>
            </w:r>
            <w:r w:rsidR="00CC10E4" w:rsidRPr="001973F2">
              <w:rPr>
                <w:rFonts w:ascii="Garamond" w:hAnsi="Garamond"/>
                <w:sz w:val="24"/>
                <w:szCs w:val="24"/>
                <w:lang w:val="fr-CH"/>
              </w:rPr>
              <w:t xml:space="preserve"> Étude longitudinale</w:t>
            </w:r>
          </w:p>
          <w:p w14:paraId="07AEA2D4" w14:textId="10676BDD" w:rsidR="00CC10E4" w:rsidRPr="00CC10E4" w:rsidRDefault="00CC10E4" w:rsidP="00CC10E4">
            <w:pPr>
              <w:jc w:val="both"/>
              <w:rPr>
                <w:rFonts w:ascii="Garamond" w:hAnsi="Garamond"/>
              </w:rPr>
            </w:pPr>
            <w:r w:rsidRPr="001973F2">
              <w:rPr>
                <w:rFonts w:ascii="Garamond" w:hAnsi="Garamond"/>
                <w:lang w:val="fr-CH"/>
              </w:rPr>
              <w:fldChar w:fldCharType="begin">
                <w:ffData>
                  <w:name w:val="Check15"/>
                  <w:enabled/>
                  <w:calcOnExit w:val="0"/>
                  <w:checkBox>
                    <w:sizeAuto/>
                    <w:default w:val="0"/>
                  </w:checkBox>
                </w:ffData>
              </w:fldChar>
            </w:r>
            <w:r w:rsidRPr="001973F2">
              <w:rPr>
                <w:rFonts w:ascii="Garamond" w:hAnsi="Garamond"/>
                <w:lang w:val="fr-CH"/>
              </w:rPr>
              <w:instrText xml:space="preserve"> FORMCHECKBOX </w:instrText>
            </w:r>
            <w:r w:rsidR="005426D6">
              <w:rPr>
                <w:rFonts w:ascii="Garamond" w:hAnsi="Garamond"/>
                <w:lang w:val="fr-CH"/>
              </w:rPr>
            </w:r>
            <w:r w:rsidR="005426D6">
              <w:rPr>
                <w:rFonts w:ascii="Garamond" w:hAnsi="Garamond"/>
                <w:lang w:val="fr-CH"/>
              </w:rPr>
              <w:fldChar w:fldCharType="separate"/>
            </w:r>
            <w:r w:rsidRPr="001973F2">
              <w:rPr>
                <w:rFonts w:ascii="Garamond" w:hAnsi="Garamond"/>
                <w:lang w:val="fr-CH"/>
              </w:rPr>
              <w:fldChar w:fldCharType="end"/>
            </w:r>
            <w:r w:rsidRPr="001973F2">
              <w:rPr>
                <w:rFonts w:ascii="Garamond" w:hAnsi="Garamond"/>
                <w:lang w:val="fr-CH"/>
              </w:rPr>
              <w:t xml:space="preserve"> Étude diachronique                </w:t>
            </w:r>
            <w:r w:rsidR="00EF7681">
              <w:rPr>
                <w:rFonts w:ascii="Garamond" w:hAnsi="Garamond"/>
                <w:lang w:val="fr-CH"/>
              </w:rPr>
              <w:fldChar w:fldCharType="begin">
                <w:ffData>
                  <w:name w:val="Check16"/>
                  <w:enabled/>
                  <w:calcOnExit w:val="0"/>
                  <w:checkBox>
                    <w:sizeAuto/>
                    <w:default w:val="0"/>
                  </w:checkBox>
                </w:ffData>
              </w:fldChar>
            </w:r>
            <w:bookmarkStart w:id="1" w:name="Check16"/>
            <w:r w:rsidR="00EF7681">
              <w:rPr>
                <w:rFonts w:ascii="Garamond" w:hAnsi="Garamond"/>
                <w:lang w:val="fr-CH"/>
              </w:rPr>
              <w:instrText xml:space="preserve"> FORMCHECKBOX </w:instrText>
            </w:r>
            <w:r w:rsidR="005426D6">
              <w:rPr>
                <w:rFonts w:ascii="Garamond" w:hAnsi="Garamond"/>
                <w:lang w:val="fr-CH"/>
              </w:rPr>
            </w:r>
            <w:r w:rsidR="005426D6">
              <w:rPr>
                <w:rFonts w:ascii="Garamond" w:hAnsi="Garamond"/>
                <w:lang w:val="fr-CH"/>
              </w:rPr>
              <w:fldChar w:fldCharType="separate"/>
            </w:r>
            <w:r w:rsidR="00EF7681">
              <w:rPr>
                <w:rFonts w:ascii="Garamond" w:hAnsi="Garamond"/>
                <w:lang w:val="fr-CH"/>
              </w:rPr>
              <w:fldChar w:fldCharType="end"/>
            </w:r>
            <w:bookmarkEnd w:id="1"/>
            <w:r w:rsidRPr="001973F2">
              <w:rPr>
                <w:rFonts w:ascii="Garamond" w:hAnsi="Garamond"/>
                <w:lang w:val="fr-CH"/>
              </w:rPr>
              <w:t>Revue systématique</w:t>
            </w:r>
            <w:r>
              <w:rPr>
                <w:rFonts w:ascii="Garamond" w:hAnsi="Garamond"/>
                <w:lang w:val="fr-CH"/>
              </w:rPr>
              <w:t xml:space="preserve">       </w:t>
            </w:r>
            <w:r w:rsidRPr="001973F2">
              <w:rPr>
                <w:rFonts w:ascii="Garamond" w:hAnsi="Garamond"/>
                <w:lang w:val="fr-CH"/>
              </w:rPr>
              <w:fldChar w:fldCharType="begin">
                <w:ffData>
                  <w:name w:val="Check17"/>
                  <w:enabled/>
                  <w:calcOnExit w:val="0"/>
                  <w:checkBox>
                    <w:sizeAuto/>
                    <w:default w:val="0"/>
                  </w:checkBox>
                </w:ffData>
              </w:fldChar>
            </w:r>
            <w:r w:rsidRPr="001973F2">
              <w:rPr>
                <w:rFonts w:ascii="Garamond" w:hAnsi="Garamond"/>
                <w:lang w:val="fr-CH"/>
              </w:rPr>
              <w:instrText xml:space="preserve"> FORMCHECKBOX </w:instrText>
            </w:r>
            <w:r w:rsidR="005426D6">
              <w:rPr>
                <w:rFonts w:ascii="Garamond" w:hAnsi="Garamond"/>
                <w:lang w:val="fr-CH"/>
              </w:rPr>
            </w:r>
            <w:r w:rsidR="005426D6">
              <w:rPr>
                <w:rFonts w:ascii="Garamond" w:hAnsi="Garamond"/>
                <w:lang w:val="fr-CH"/>
              </w:rPr>
              <w:fldChar w:fldCharType="separate"/>
            </w:r>
            <w:r w:rsidRPr="001973F2">
              <w:rPr>
                <w:rFonts w:ascii="Garamond" w:hAnsi="Garamond"/>
                <w:lang w:val="fr-CH"/>
              </w:rPr>
              <w:fldChar w:fldCharType="end"/>
            </w:r>
            <w:r w:rsidRPr="001973F2">
              <w:rPr>
                <w:rFonts w:ascii="Garamond" w:hAnsi="Garamond"/>
                <w:lang w:val="fr-CH"/>
              </w:rPr>
              <w:t xml:space="preserve"> Évaluation d’impact</w:t>
            </w:r>
          </w:p>
        </w:tc>
      </w:tr>
      <w:tr w:rsidR="006A1511" w14:paraId="78939DF3" w14:textId="77777777">
        <w:trPr>
          <w:trHeight w:val="27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C7B2B" w14:textId="77777777" w:rsidR="006A1511" w:rsidRDefault="006A1511" w:rsidP="006A1511">
            <w:pPr>
              <w:jc w:val="both"/>
              <w:rPr>
                <w:rFonts w:ascii="Garamond" w:hAnsi="Garamond"/>
                <w:lang w:val="fr-CH"/>
              </w:rPr>
            </w:pPr>
            <w:r>
              <w:rPr>
                <w:rFonts w:ascii="Garamond" w:hAnsi="Garamond"/>
                <w:lang w:val="fr-CH"/>
              </w:rPr>
              <w:t xml:space="preserve">Noms des auteurs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E1C41" w14:textId="77777777" w:rsidR="006A1511" w:rsidRDefault="006A1511" w:rsidP="006A1511">
            <w:pPr>
              <w:jc w:val="both"/>
              <w:rPr>
                <w:rFonts w:ascii="Garamond" w:hAnsi="Garamond"/>
                <w:lang w:val="fr-CH"/>
              </w:rPr>
            </w:pPr>
            <w:r>
              <w:rPr>
                <w:rFonts w:ascii="Garamond" w:hAnsi="Garamond"/>
                <w:lang w:val="fr-CH"/>
              </w:rPr>
              <w:t>:</w:t>
            </w: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EB85E" w14:textId="41B1D108" w:rsidR="006A1511" w:rsidRDefault="005C37F8" w:rsidP="006A1511">
            <w:pPr>
              <w:jc w:val="both"/>
            </w:pPr>
            <w:r w:rsidRPr="005C37F8">
              <w:rPr>
                <w:rFonts w:ascii="Garamond" w:hAnsi="Garamond"/>
                <w:lang w:val="fr-CH"/>
              </w:rPr>
              <w:t xml:space="preserve">Djissou, A.S.M., </w:t>
            </w:r>
            <w:proofErr w:type="spellStart"/>
            <w:r w:rsidRPr="005C37F8">
              <w:rPr>
                <w:rFonts w:ascii="Garamond" w:hAnsi="Garamond"/>
                <w:lang w:val="fr-CH"/>
              </w:rPr>
              <w:t>Ochiai</w:t>
            </w:r>
            <w:proofErr w:type="spellEnd"/>
            <w:r w:rsidRPr="005C37F8">
              <w:rPr>
                <w:rFonts w:ascii="Garamond" w:hAnsi="Garamond"/>
                <w:lang w:val="fr-CH"/>
              </w:rPr>
              <w:t xml:space="preserve">, A., </w:t>
            </w:r>
            <w:proofErr w:type="spellStart"/>
            <w:r w:rsidRPr="005C37F8">
              <w:rPr>
                <w:rFonts w:ascii="Garamond" w:hAnsi="Garamond"/>
                <w:lang w:val="fr-CH"/>
              </w:rPr>
              <w:t>Koshio</w:t>
            </w:r>
            <w:proofErr w:type="spellEnd"/>
            <w:r w:rsidRPr="005C37F8">
              <w:rPr>
                <w:rFonts w:ascii="Garamond" w:hAnsi="Garamond"/>
                <w:lang w:val="fr-CH"/>
              </w:rPr>
              <w:t xml:space="preserve">, S., </w:t>
            </w:r>
            <w:proofErr w:type="spellStart"/>
            <w:r w:rsidRPr="005C37F8">
              <w:rPr>
                <w:rFonts w:ascii="Garamond" w:hAnsi="Garamond"/>
                <w:lang w:val="fr-CH"/>
              </w:rPr>
              <w:t>Fiogbe</w:t>
            </w:r>
            <w:proofErr w:type="spellEnd"/>
            <w:r w:rsidRPr="005C37F8">
              <w:rPr>
                <w:rFonts w:ascii="Garamond" w:hAnsi="Garamond"/>
                <w:lang w:val="fr-CH"/>
              </w:rPr>
              <w:t>, E.D.</w:t>
            </w:r>
          </w:p>
        </w:tc>
      </w:tr>
      <w:tr w:rsidR="00C55F1B" w14:paraId="49D1F673" w14:textId="77777777">
        <w:trPr>
          <w:trHeight w:val="26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1AC3" w14:textId="3B99DAC9" w:rsidR="00C55F1B" w:rsidRDefault="00C55F1B" w:rsidP="00C55F1B">
            <w:pPr>
              <w:jc w:val="both"/>
              <w:rPr>
                <w:rFonts w:ascii="Garamond" w:hAnsi="Garamond"/>
                <w:lang w:val="fr-CH"/>
              </w:rPr>
            </w:pPr>
            <w:r>
              <w:rPr>
                <w:rFonts w:ascii="Garamond" w:hAnsi="Garamond"/>
                <w:lang w:val="fr-CH"/>
              </w:rPr>
              <w:t>Mots clés</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F8C3F" w14:textId="77777777" w:rsidR="00C55F1B" w:rsidRDefault="00C55F1B" w:rsidP="00C55F1B">
            <w:pPr>
              <w:jc w:val="both"/>
              <w:rPr>
                <w:rFonts w:ascii="Garamond" w:hAnsi="Garamond"/>
                <w:lang w:val="fr-CH"/>
              </w:rPr>
            </w:pP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42BD2" w14:textId="111FDB34" w:rsidR="00C55F1B" w:rsidRPr="00AA7A42" w:rsidRDefault="00B624BA" w:rsidP="005704E2">
            <w:pPr>
              <w:jc w:val="both"/>
              <w:rPr>
                <w:rFonts w:ascii="Garamond" w:hAnsi="Garamond"/>
              </w:rPr>
            </w:pPr>
            <w:r w:rsidRPr="00B624BA">
              <w:rPr>
                <w:rFonts w:ascii="Garamond" w:hAnsi="Garamond"/>
                <w:lang w:val="fr-CH"/>
              </w:rPr>
              <w:t xml:space="preserve">Utilisation des aliments, Performance de croissance, </w:t>
            </w:r>
            <w:proofErr w:type="spellStart"/>
            <w:r w:rsidRPr="00B624BA">
              <w:rPr>
                <w:rFonts w:ascii="Garamond" w:hAnsi="Garamond"/>
                <w:lang w:val="fr-CH"/>
              </w:rPr>
              <w:t>I</w:t>
            </w:r>
            <w:r>
              <w:rPr>
                <w:rFonts w:ascii="Garamond" w:hAnsi="Garamond"/>
                <w:lang w:val="fr-CH"/>
              </w:rPr>
              <w:t>s</w:t>
            </w:r>
            <w:r w:rsidRPr="00B624BA">
              <w:rPr>
                <w:rFonts w:ascii="Garamond" w:hAnsi="Garamond"/>
                <w:lang w:val="fr-CH"/>
              </w:rPr>
              <w:t>oprotéique</w:t>
            </w:r>
            <w:proofErr w:type="spellEnd"/>
            <w:r w:rsidRPr="00B624BA">
              <w:rPr>
                <w:rFonts w:ascii="Garamond" w:hAnsi="Garamond"/>
                <w:lang w:val="fr-CH"/>
              </w:rPr>
              <w:t>, Remplacement total</w:t>
            </w:r>
          </w:p>
        </w:tc>
      </w:tr>
      <w:tr w:rsidR="00C55F1B" w14:paraId="508EC0AE" w14:textId="77777777">
        <w:trPr>
          <w:trHeight w:val="26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9EE43" w14:textId="11211B57" w:rsidR="00C55F1B" w:rsidRDefault="00C55F1B" w:rsidP="00C55F1B">
            <w:pPr>
              <w:jc w:val="both"/>
              <w:rPr>
                <w:rFonts w:ascii="Garamond" w:hAnsi="Garamond"/>
                <w:lang w:val="fr-CH"/>
              </w:rPr>
            </w:pPr>
            <w:r>
              <w:rPr>
                <w:rFonts w:ascii="Garamond" w:hAnsi="Garamond"/>
                <w:lang w:val="fr-CH"/>
              </w:rPr>
              <w:t>Départements</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65FE0" w14:textId="77777777" w:rsidR="00C55F1B" w:rsidRDefault="00C55F1B" w:rsidP="00C55F1B">
            <w:pPr>
              <w:jc w:val="both"/>
              <w:rPr>
                <w:rFonts w:ascii="Garamond" w:hAnsi="Garamond"/>
                <w:lang w:val="fr-CH"/>
              </w:rPr>
            </w:pP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8DE8E" w14:textId="77DAB0B5" w:rsidR="00C55F1B" w:rsidRDefault="00B624BA" w:rsidP="00C55F1B">
            <w:pPr>
              <w:jc w:val="both"/>
              <w:rPr>
                <w:rFonts w:ascii="Garamond" w:hAnsi="Garamond"/>
                <w:lang w:val="fr-CH"/>
              </w:rPr>
            </w:pPr>
            <w:proofErr w:type="spellStart"/>
            <w:r>
              <w:rPr>
                <w:rFonts w:ascii="Garamond" w:hAnsi="Garamond"/>
                <w:lang w:val="fr-CH"/>
              </w:rPr>
              <w:t>Altantique</w:t>
            </w:r>
            <w:proofErr w:type="spellEnd"/>
          </w:p>
        </w:tc>
      </w:tr>
      <w:tr w:rsidR="00C55F1B" w14:paraId="4D244B73" w14:textId="77777777">
        <w:trPr>
          <w:trHeight w:val="26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4734E" w14:textId="4D2E6144" w:rsidR="00C55F1B" w:rsidRDefault="00C55F1B" w:rsidP="00C55F1B">
            <w:pPr>
              <w:jc w:val="both"/>
              <w:rPr>
                <w:rFonts w:ascii="Garamond" w:hAnsi="Garamond"/>
                <w:lang w:val="fr-CH"/>
              </w:rPr>
            </w:pPr>
            <w:r>
              <w:rPr>
                <w:rFonts w:ascii="Garamond" w:hAnsi="Garamond"/>
                <w:lang w:val="fr-CH"/>
              </w:rPr>
              <w:t>Villes couvertes</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864E2" w14:textId="77777777" w:rsidR="00C55F1B" w:rsidRDefault="00C55F1B" w:rsidP="00C55F1B">
            <w:pPr>
              <w:jc w:val="both"/>
              <w:rPr>
                <w:rFonts w:ascii="Garamond" w:hAnsi="Garamond"/>
                <w:lang w:val="fr-CH"/>
              </w:rPr>
            </w:pP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2FB02" w14:textId="0411026C" w:rsidR="00C55F1B" w:rsidRPr="00BA4326" w:rsidRDefault="00B624BA" w:rsidP="00C55F1B">
            <w:pPr>
              <w:jc w:val="both"/>
              <w:rPr>
                <w:rFonts w:ascii="Garamond" w:hAnsi="Garamond"/>
                <w:lang w:val="fr-CH"/>
              </w:rPr>
            </w:pPr>
            <w:r>
              <w:rPr>
                <w:rFonts w:ascii="Garamond" w:hAnsi="Garamond"/>
                <w:lang w:val="fr-CH"/>
              </w:rPr>
              <w:t>Abomey-Calavi</w:t>
            </w:r>
          </w:p>
        </w:tc>
      </w:tr>
      <w:tr w:rsidR="00C55F1B" w14:paraId="70E91620" w14:textId="77777777">
        <w:trPr>
          <w:trHeight w:val="26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0931A" w14:textId="735C7B86" w:rsidR="00C55F1B" w:rsidRDefault="00C55F1B" w:rsidP="00C55F1B">
            <w:pPr>
              <w:jc w:val="both"/>
              <w:rPr>
                <w:rFonts w:ascii="Garamond" w:hAnsi="Garamond"/>
                <w:lang w:val="fr-CH"/>
              </w:rPr>
            </w:pPr>
            <w:r>
              <w:rPr>
                <w:rFonts w:ascii="Garamond" w:hAnsi="Garamond"/>
                <w:lang w:val="fr-CH"/>
              </w:rPr>
              <w:t xml:space="preserve">Types de documents :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82863" w14:textId="3DFBA6CF" w:rsidR="00C55F1B" w:rsidRDefault="00C55F1B" w:rsidP="00C55F1B">
            <w:pPr>
              <w:jc w:val="both"/>
              <w:rPr>
                <w:rFonts w:ascii="Garamond" w:hAnsi="Garamond"/>
                <w:lang w:val="fr-CH"/>
              </w:rPr>
            </w:pPr>
            <w:r>
              <w:rPr>
                <w:rFonts w:ascii="Garamond" w:hAnsi="Garamond"/>
                <w:lang w:val="fr-CH"/>
              </w:rPr>
              <w:t xml:space="preserve">: </w:t>
            </w: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B3906" w14:textId="77777777" w:rsidR="00C55F1B" w:rsidRDefault="00C55F1B" w:rsidP="00C55F1B">
            <w:pPr>
              <w:jc w:val="both"/>
              <w:rPr>
                <w:rFonts w:ascii="Garamond" w:hAnsi="Garamond"/>
                <w:lang w:val="fr-CH"/>
              </w:rPr>
            </w:pPr>
            <w:r>
              <w:rPr>
                <w:rFonts w:ascii="Garamond" w:hAnsi="Garamond"/>
                <w:lang w:val="fr-CH"/>
              </w:rPr>
              <w:fldChar w:fldCharType="begin">
                <w:ffData>
                  <w:name w:val=""/>
                  <w:enabled/>
                  <w:calcOnExit w:val="0"/>
                  <w:checkBox>
                    <w:sizeAuto/>
                    <w:default w:val="1"/>
                  </w:checkBox>
                </w:ffData>
              </w:fldChar>
            </w:r>
            <w:r>
              <w:rPr>
                <w:rFonts w:ascii="Garamond" w:hAnsi="Garamond"/>
                <w:lang w:val="fr-CH"/>
              </w:rPr>
              <w:instrText xml:space="preserve"> FORMCHECKBOX </w:instrText>
            </w:r>
            <w:r w:rsidR="005426D6">
              <w:rPr>
                <w:rFonts w:ascii="Garamond" w:hAnsi="Garamond"/>
                <w:lang w:val="fr-CH"/>
              </w:rPr>
            </w:r>
            <w:r w:rsidR="005426D6">
              <w:rPr>
                <w:rFonts w:ascii="Garamond" w:hAnsi="Garamond"/>
                <w:lang w:val="fr-CH"/>
              </w:rPr>
              <w:fldChar w:fldCharType="separate"/>
            </w:r>
            <w:r>
              <w:rPr>
                <w:rFonts w:ascii="Garamond" w:hAnsi="Garamond"/>
                <w:lang w:val="fr-CH"/>
              </w:rPr>
              <w:fldChar w:fldCharType="end"/>
            </w:r>
            <w:r>
              <w:rPr>
                <w:rFonts w:ascii="Garamond" w:hAnsi="Garamond"/>
                <w:lang w:val="fr-CH"/>
              </w:rPr>
              <w:t xml:space="preserve"> Article scientifique   </w:t>
            </w:r>
            <w:r>
              <w:rPr>
                <w:rFonts w:ascii="Garamond" w:hAnsi="Garamond"/>
                <w:lang w:val="fr-CH"/>
              </w:rPr>
              <w:fldChar w:fldCharType="begin">
                <w:ffData>
                  <w:name w:val="Check2"/>
                  <w:enabled/>
                  <w:calcOnExit w:val="0"/>
                  <w:checkBox>
                    <w:sizeAuto/>
                    <w:default w:val="0"/>
                  </w:checkBox>
                </w:ffData>
              </w:fldChar>
            </w:r>
            <w:r>
              <w:rPr>
                <w:rFonts w:ascii="Garamond" w:hAnsi="Garamond"/>
                <w:lang w:val="fr-CH"/>
              </w:rPr>
              <w:instrText xml:space="preserve"> FORMCHECKBOX </w:instrText>
            </w:r>
            <w:r w:rsidR="005426D6">
              <w:rPr>
                <w:rFonts w:ascii="Garamond" w:hAnsi="Garamond"/>
                <w:lang w:val="fr-CH"/>
              </w:rPr>
            </w:r>
            <w:r w:rsidR="005426D6">
              <w:rPr>
                <w:rFonts w:ascii="Garamond" w:hAnsi="Garamond"/>
                <w:lang w:val="fr-CH"/>
              </w:rPr>
              <w:fldChar w:fldCharType="separate"/>
            </w:r>
            <w:r>
              <w:rPr>
                <w:rFonts w:ascii="Garamond" w:hAnsi="Garamond"/>
                <w:lang w:val="fr-CH"/>
              </w:rPr>
              <w:fldChar w:fldCharType="end"/>
            </w:r>
            <w:r>
              <w:rPr>
                <w:rFonts w:ascii="Garamond" w:hAnsi="Garamond"/>
                <w:lang w:val="fr-CH"/>
              </w:rPr>
              <w:t xml:space="preserve"> Document de planification   </w:t>
            </w:r>
            <w:r>
              <w:rPr>
                <w:rFonts w:ascii="Garamond" w:hAnsi="Garamond"/>
                <w:lang w:val="fr-CH"/>
              </w:rPr>
              <w:fldChar w:fldCharType="begin">
                <w:ffData>
                  <w:name w:val="Check3"/>
                  <w:enabled/>
                  <w:calcOnExit w:val="0"/>
                  <w:checkBox>
                    <w:sizeAuto/>
                    <w:default w:val="0"/>
                  </w:checkBox>
                </w:ffData>
              </w:fldChar>
            </w:r>
            <w:r>
              <w:rPr>
                <w:rFonts w:ascii="Garamond" w:hAnsi="Garamond"/>
                <w:lang w:val="fr-CH"/>
              </w:rPr>
              <w:instrText xml:space="preserve"> FORMCHECKBOX </w:instrText>
            </w:r>
            <w:r w:rsidR="005426D6">
              <w:rPr>
                <w:rFonts w:ascii="Garamond" w:hAnsi="Garamond"/>
                <w:lang w:val="fr-CH"/>
              </w:rPr>
            </w:r>
            <w:r w:rsidR="005426D6">
              <w:rPr>
                <w:rFonts w:ascii="Garamond" w:hAnsi="Garamond"/>
                <w:lang w:val="fr-CH"/>
              </w:rPr>
              <w:fldChar w:fldCharType="separate"/>
            </w:r>
            <w:r>
              <w:rPr>
                <w:rFonts w:ascii="Garamond" w:hAnsi="Garamond"/>
                <w:lang w:val="fr-CH"/>
              </w:rPr>
              <w:fldChar w:fldCharType="end"/>
            </w:r>
            <w:r>
              <w:rPr>
                <w:rFonts w:ascii="Garamond" w:hAnsi="Garamond"/>
                <w:lang w:val="fr-CH"/>
              </w:rPr>
              <w:t xml:space="preserve"> Note de politique</w:t>
            </w:r>
          </w:p>
          <w:p w14:paraId="4D07959D" w14:textId="102966F7" w:rsidR="00C55F1B" w:rsidRDefault="00C55F1B" w:rsidP="00C55F1B">
            <w:pPr>
              <w:jc w:val="both"/>
              <w:rPr>
                <w:rFonts w:ascii="Garamond" w:hAnsi="Garamond"/>
                <w:lang w:val="fr-CH"/>
              </w:rPr>
            </w:pPr>
            <w:r>
              <w:rPr>
                <w:rFonts w:ascii="Garamond" w:hAnsi="Garamond"/>
                <w:lang w:val="fr-CH"/>
              </w:rPr>
              <w:fldChar w:fldCharType="begin">
                <w:ffData>
                  <w:name w:val="Check4"/>
                  <w:enabled/>
                  <w:calcOnExit w:val="0"/>
                  <w:checkBox>
                    <w:sizeAuto/>
                    <w:default w:val="0"/>
                  </w:checkBox>
                </w:ffData>
              </w:fldChar>
            </w:r>
            <w:r>
              <w:rPr>
                <w:rFonts w:ascii="Garamond" w:hAnsi="Garamond"/>
                <w:lang w:val="fr-CH"/>
              </w:rPr>
              <w:instrText xml:space="preserve"> FORMCHECKBOX </w:instrText>
            </w:r>
            <w:r w:rsidR="005426D6">
              <w:rPr>
                <w:rFonts w:ascii="Garamond" w:hAnsi="Garamond"/>
                <w:lang w:val="fr-CH"/>
              </w:rPr>
            </w:r>
            <w:r w:rsidR="005426D6">
              <w:rPr>
                <w:rFonts w:ascii="Garamond" w:hAnsi="Garamond"/>
                <w:lang w:val="fr-CH"/>
              </w:rPr>
              <w:fldChar w:fldCharType="separate"/>
            </w:r>
            <w:r>
              <w:rPr>
                <w:rFonts w:ascii="Garamond" w:hAnsi="Garamond"/>
                <w:lang w:val="fr-CH"/>
              </w:rPr>
              <w:fldChar w:fldCharType="end"/>
            </w:r>
            <w:r>
              <w:rPr>
                <w:rFonts w:ascii="Garamond" w:hAnsi="Garamond"/>
                <w:lang w:val="fr-CH"/>
              </w:rPr>
              <w:t xml:space="preserve"> Rapport d’étude.      </w:t>
            </w:r>
            <w:r>
              <w:rPr>
                <w:rFonts w:ascii="Garamond" w:hAnsi="Garamond"/>
                <w:lang w:val="fr-CH"/>
              </w:rPr>
              <w:fldChar w:fldCharType="begin">
                <w:ffData>
                  <w:name w:val="Check8"/>
                  <w:enabled/>
                  <w:calcOnExit w:val="0"/>
                  <w:checkBox>
                    <w:sizeAuto/>
                    <w:default w:val="0"/>
                  </w:checkBox>
                </w:ffData>
              </w:fldChar>
            </w:r>
            <w:r>
              <w:rPr>
                <w:rFonts w:ascii="Garamond" w:hAnsi="Garamond"/>
                <w:lang w:val="fr-CH"/>
              </w:rPr>
              <w:instrText xml:space="preserve"> FORMCHECKBOX </w:instrText>
            </w:r>
            <w:r w:rsidR="005426D6">
              <w:rPr>
                <w:rFonts w:ascii="Garamond" w:hAnsi="Garamond"/>
                <w:lang w:val="fr-CH"/>
              </w:rPr>
            </w:r>
            <w:r w:rsidR="005426D6">
              <w:rPr>
                <w:rFonts w:ascii="Garamond" w:hAnsi="Garamond"/>
                <w:lang w:val="fr-CH"/>
              </w:rPr>
              <w:fldChar w:fldCharType="separate"/>
            </w:r>
            <w:r>
              <w:rPr>
                <w:rFonts w:ascii="Garamond" w:hAnsi="Garamond"/>
                <w:lang w:val="fr-CH"/>
              </w:rPr>
              <w:fldChar w:fldCharType="end"/>
            </w:r>
            <w:r>
              <w:rPr>
                <w:rFonts w:ascii="Garamond" w:hAnsi="Garamond"/>
                <w:lang w:val="fr-CH"/>
              </w:rPr>
              <w:t xml:space="preserve"> Rapport d’évaluation            </w:t>
            </w:r>
            <w:r w:rsidR="00EF7681">
              <w:rPr>
                <w:rFonts w:ascii="Garamond" w:hAnsi="Garamond"/>
                <w:lang w:val="fr-CH"/>
              </w:rPr>
              <w:fldChar w:fldCharType="begin">
                <w:ffData>
                  <w:name w:val="Check9"/>
                  <w:enabled/>
                  <w:calcOnExit w:val="0"/>
                  <w:checkBox>
                    <w:sizeAuto/>
                    <w:default w:val="0"/>
                  </w:checkBox>
                </w:ffData>
              </w:fldChar>
            </w:r>
            <w:bookmarkStart w:id="2" w:name="Check9"/>
            <w:r w:rsidR="00EF7681">
              <w:rPr>
                <w:rFonts w:ascii="Garamond" w:hAnsi="Garamond"/>
                <w:lang w:val="fr-CH"/>
              </w:rPr>
              <w:instrText xml:space="preserve"> FORMCHECKBOX </w:instrText>
            </w:r>
            <w:r w:rsidR="005426D6">
              <w:rPr>
                <w:rFonts w:ascii="Garamond" w:hAnsi="Garamond"/>
                <w:lang w:val="fr-CH"/>
              </w:rPr>
            </w:r>
            <w:r w:rsidR="005426D6">
              <w:rPr>
                <w:rFonts w:ascii="Garamond" w:hAnsi="Garamond"/>
                <w:lang w:val="fr-CH"/>
              </w:rPr>
              <w:fldChar w:fldCharType="separate"/>
            </w:r>
            <w:r w:rsidR="00EF7681">
              <w:rPr>
                <w:rFonts w:ascii="Garamond" w:hAnsi="Garamond"/>
                <w:lang w:val="fr-CH"/>
              </w:rPr>
              <w:fldChar w:fldCharType="end"/>
            </w:r>
            <w:bookmarkEnd w:id="2"/>
            <w:r>
              <w:rPr>
                <w:rFonts w:ascii="Garamond" w:hAnsi="Garamond"/>
                <w:lang w:val="fr-CH"/>
              </w:rPr>
              <w:t xml:space="preserve"> Revue systématique</w:t>
            </w:r>
          </w:p>
          <w:p w14:paraId="30420C92" w14:textId="6CC0E155" w:rsidR="00C55F1B" w:rsidRDefault="0019177B" w:rsidP="00C55F1B">
            <w:pPr>
              <w:jc w:val="both"/>
              <w:rPr>
                <w:rFonts w:ascii="Garamond" w:hAnsi="Garamond"/>
                <w:lang w:val="fr-CH"/>
              </w:rPr>
            </w:pPr>
            <w:r>
              <w:rPr>
                <w:rFonts w:ascii="Garamond" w:hAnsi="Garamond"/>
                <w:lang w:val="fr-CH"/>
              </w:rPr>
              <w:fldChar w:fldCharType="begin">
                <w:ffData>
                  <w:name w:val="Check10"/>
                  <w:enabled/>
                  <w:calcOnExit w:val="0"/>
                  <w:checkBox>
                    <w:sizeAuto/>
                    <w:default w:val="0"/>
                  </w:checkBox>
                </w:ffData>
              </w:fldChar>
            </w:r>
            <w:bookmarkStart w:id="3" w:name="Check10"/>
            <w:r>
              <w:rPr>
                <w:rFonts w:ascii="Garamond" w:hAnsi="Garamond"/>
                <w:lang w:val="fr-CH"/>
              </w:rPr>
              <w:instrText xml:space="preserve"> FORMCHECKBOX </w:instrText>
            </w:r>
            <w:r w:rsidR="005426D6">
              <w:rPr>
                <w:rFonts w:ascii="Garamond" w:hAnsi="Garamond"/>
                <w:lang w:val="fr-CH"/>
              </w:rPr>
            </w:r>
            <w:r w:rsidR="005426D6">
              <w:rPr>
                <w:rFonts w:ascii="Garamond" w:hAnsi="Garamond"/>
                <w:lang w:val="fr-CH"/>
              </w:rPr>
              <w:fldChar w:fldCharType="separate"/>
            </w:r>
            <w:r>
              <w:rPr>
                <w:rFonts w:ascii="Garamond" w:hAnsi="Garamond"/>
                <w:lang w:val="fr-CH"/>
              </w:rPr>
              <w:fldChar w:fldCharType="end"/>
            </w:r>
            <w:bookmarkEnd w:id="3"/>
            <w:r w:rsidR="00C55F1B">
              <w:rPr>
                <w:rFonts w:ascii="Garamond" w:hAnsi="Garamond"/>
                <w:lang w:val="fr-CH"/>
              </w:rPr>
              <w:t xml:space="preserve"> Synthèse d’évidence </w:t>
            </w:r>
            <w:r w:rsidR="00C55F1B">
              <w:rPr>
                <w:rFonts w:ascii="Garamond" w:hAnsi="Garamond"/>
                <w:lang w:val="fr-CH"/>
              </w:rPr>
              <w:fldChar w:fldCharType="begin">
                <w:ffData>
                  <w:name w:val="Check11"/>
                  <w:enabled/>
                  <w:calcOnExit w:val="0"/>
                  <w:checkBox>
                    <w:sizeAuto/>
                    <w:default w:val="0"/>
                  </w:checkBox>
                </w:ffData>
              </w:fldChar>
            </w:r>
            <w:r w:rsidR="00C55F1B">
              <w:rPr>
                <w:rFonts w:ascii="Garamond" w:hAnsi="Garamond"/>
                <w:lang w:val="fr-CH"/>
              </w:rPr>
              <w:instrText xml:space="preserve"> FORMCHECKBOX </w:instrText>
            </w:r>
            <w:r w:rsidR="005426D6">
              <w:rPr>
                <w:rFonts w:ascii="Garamond" w:hAnsi="Garamond"/>
                <w:lang w:val="fr-CH"/>
              </w:rPr>
            </w:r>
            <w:r w:rsidR="005426D6">
              <w:rPr>
                <w:rFonts w:ascii="Garamond" w:hAnsi="Garamond"/>
                <w:lang w:val="fr-CH"/>
              </w:rPr>
              <w:fldChar w:fldCharType="separate"/>
            </w:r>
            <w:r w:rsidR="00C55F1B">
              <w:rPr>
                <w:rFonts w:ascii="Garamond" w:hAnsi="Garamond"/>
                <w:lang w:val="fr-CH"/>
              </w:rPr>
              <w:fldChar w:fldCharType="end"/>
            </w:r>
            <w:r w:rsidR="00C55F1B">
              <w:rPr>
                <w:rFonts w:ascii="Garamond" w:hAnsi="Garamond"/>
                <w:lang w:val="fr-CH"/>
              </w:rPr>
              <w:t xml:space="preserve"> Base de données</w:t>
            </w:r>
          </w:p>
        </w:tc>
      </w:tr>
      <w:tr w:rsidR="006A1511" w14:paraId="4DD3F5B9" w14:textId="77777777">
        <w:trPr>
          <w:trHeight w:val="27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90B7B" w14:textId="77777777" w:rsidR="006A1511" w:rsidRDefault="006A1511" w:rsidP="006A1511">
            <w:pPr>
              <w:jc w:val="both"/>
              <w:rPr>
                <w:rFonts w:ascii="Garamond" w:hAnsi="Garamond"/>
                <w:lang w:val="fr-CH"/>
              </w:rPr>
            </w:pPr>
            <w:r>
              <w:rPr>
                <w:rFonts w:ascii="Garamond" w:hAnsi="Garamond"/>
                <w:lang w:val="fr-CH"/>
              </w:rPr>
              <w:t xml:space="preserve">Thématiques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A419B" w14:textId="77777777" w:rsidR="006A1511" w:rsidRDefault="006A1511" w:rsidP="006A1511">
            <w:pPr>
              <w:jc w:val="both"/>
              <w:rPr>
                <w:rFonts w:ascii="Garamond" w:hAnsi="Garamond"/>
                <w:lang w:val="fr-CH"/>
              </w:rPr>
            </w:pP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9B92" w14:textId="74BEBCD9" w:rsidR="006A1511" w:rsidRDefault="006A1511" w:rsidP="006A1511">
            <w:pPr>
              <w:jc w:val="both"/>
            </w:pPr>
            <w:r>
              <w:rPr>
                <w:rFonts w:ascii="Garamond" w:hAnsi="Garamond"/>
                <w:lang w:val="fr-CH"/>
              </w:rPr>
              <w:fldChar w:fldCharType="begin">
                <w:ffData>
                  <w:name w:val="Check1"/>
                  <w:enabled/>
                  <w:calcOnExit w:val="0"/>
                  <w:checkBox>
                    <w:sizeAuto/>
                    <w:default w:val="1"/>
                  </w:checkBox>
                </w:ffData>
              </w:fldChar>
            </w:r>
            <w:bookmarkStart w:id="4" w:name="Check1"/>
            <w:r>
              <w:rPr>
                <w:rFonts w:ascii="Garamond" w:hAnsi="Garamond"/>
                <w:lang w:val="fr-CH"/>
              </w:rPr>
              <w:instrText xml:space="preserve"> FORMCHECKBOX </w:instrText>
            </w:r>
            <w:r w:rsidR="005426D6">
              <w:rPr>
                <w:rFonts w:ascii="Garamond" w:hAnsi="Garamond"/>
                <w:lang w:val="fr-CH"/>
              </w:rPr>
            </w:r>
            <w:r w:rsidR="005426D6">
              <w:rPr>
                <w:rFonts w:ascii="Garamond" w:hAnsi="Garamond"/>
                <w:lang w:val="fr-CH"/>
              </w:rPr>
              <w:fldChar w:fldCharType="separate"/>
            </w:r>
            <w:r>
              <w:rPr>
                <w:rFonts w:ascii="Garamond" w:hAnsi="Garamond"/>
                <w:lang w:val="fr-CH"/>
              </w:rPr>
              <w:fldChar w:fldCharType="end"/>
            </w:r>
            <w:bookmarkEnd w:id="4"/>
            <w:r>
              <w:rPr>
                <w:rFonts w:ascii="Garamond" w:hAnsi="Garamond"/>
                <w:lang w:val="fr-CH"/>
              </w:rPr>
              <w:t xml:space="preserve"> Agriculture   </w:t>
            </w:r>
            <w:r w:rsidR="00AC3446">
              <w:rPr>
                <w:rFonts w:ascii="Garamond" w:hAnsi="Garamond"/>
                <w:lang w:val="fr-CH"/>
              </w:rPr>
              <w:fldChar w:fldCharType="begin">
                <w:ffData>
                  <w:name w:val="Check2"/>
                  <w:enabled/>
                  <w:calcOnExit w:val="0"/>
                  <w:checkBox>
                    <w:sizeAuto/>
                    <w:default w:val="0"/>
                  </w:checkBox>
                </w:ffData>
              </w:fldChar>
            </w:r>
            <w:bookmarkStart w:id="5" w:name="Check2"/>
            <w:r w:rsidR="00AC3446">
              <w:rPr>
                <w:rFonts w:ascii="Garamond" w:hAnsi="Garamond"/>
                <w:lang w:val="fr-CH"/>
              </w:rPr>
              <w:instrText xml:space="preserve"> FORMCHECKBOX </w:instrText>
            </w:r>
            <w:r w:rsidR="005426D6">
              <w:rPr>
                <w:rFonts w:ascii="Garamond" w:hAnsi="Garamond"/>
                <w:lang w:val="fr-CH"/>
              </w:rPr>
            </w:r>
            <w:r w:rsidR="005426D6">
              <w:rPr>
                <w:rFonts w:ascii="Garamond" w:hAnsi="Garamond"/>
                <w:lang w:val="fr-CH"/>
              </w:rPr>
              <w:fldChar w:fldCharType="separate"/>
            </w:r>
            <w:r w:rsidR="00AC3446">
              <w:rPr>
                <w:rFonts w:ascii="Garamond" w:hAnsi="Garamond"/>
                <w:lang w:val="fr-CH"/>
              </w:rPr>
              <w:fldChar w:fldCharType="end"/>
            </w:r>
            <w:bookmarkEnd w:id="5"/>
            <w:r>
              <w:rPr>
                <w:rFonts w:ascii="Garamond" w:hAnsi="Garamond"/>
                <w:lang w:val="fr-CH"/>
              </w:rPr>
              <w:t xml:space="preserve"> Environnement   </w:t>
            </w:r>
            <w:r w:rsidR="008855EB">
              <w:rPr>
                <w:rFonts w:ascii="Garamond" w:hAnsi="Garamond"/>
                <w:lang w:val="fr-CH"/>
              </w:rPr>
              <w:fldChar w:fldCharType="begin">
                <w:ffData>
                  <w:name w:val="Check3"/>
                  <w:enabled/>
                  <w:calcOnExit w:val="0"/>
                  <w:checkBox>
                    <w:sizeAuto/>
                    <w:default w:val="1"/>
                  </w:checkBox>
                </w:ffData>
              </w:fldChar>
            </w:r>
            <w:bookmarkStart w:id="6" w:name="Check3"/>
            <w:r w:rsidR="008855EB">
              <w:rPr>
                <w:rFonts w:ascii="Garamond" w:hAnsi="Garamond"/>
                <w:lang w:val="fr-CH"/>
              </w:rPr>
              <w:instrText xml:space="preserve"> FORMCHECKBOX </w:instrText>
            </w:r>
            <w:r w:rsidR="005426D6">
              <w:rPr>
                <w:rFonts w:ascii="Garamond" w:hAnsi="Garamond"/>
                <w:lang w:val="fr-CH"/>
              </w:rPr>
            </w:r>
            <w:r w:rsidR="005426D6">
              <w:rPr>
                <w:rFonts w:ascii="Garamond" w:hAnsi="Garamond"/>
                <w:lang w:val="fr-CH"/>
              </w:rPr>
              <w:fldChar w:fldCharType="separate"/>
            </w:r>
            <w:r w:rsidR="008855EB">
              <w:rPr>
                <w:rFonts w:ascii="Garamond" w:hAnsi="Garamond"/>
                <w:lang w:val="fr-CH"/>
              </w:rPr>
              <w:fldChar w:fldCharType="end"/>
            </w:r>
            <w:bookmarkEnd w:id="6"/>
            <w:r>
              <w:rPr>
                <w:rFonts w:ascii="Garamond" w:hAnsi="Garamond"/>
                <w:lang w:val="fr-CH"/>
              </w:rPr>
              <w:t xml:space="preserve"> Sécurité alimentaire   </w:t>
            </w:r>
            <w:r>
              <w:rPr>
                <w:rFonts w:ascii="Garamond" w:hAnsi="Garamond"/>
                <w:lang w:val="fr-CH"/>
              </w:rPr>
              <w:fldChar w:fldCharType="begin">
                <w:ffData>
                  <w:name w:val="Check4"/>
                  <w:enabled/>
                  <w:calcOnExit w:val="0"/>
                  <w:checkBox>
                    <w:sizeAuto/>
                    <w:default w:val="0"/>
                  </w:checkBox>
                </w:ffData>
              </w:fldChar>
            </w:r>
            <w:bookmarkStart w:id="7" w:name="Check4"/>
            <w:r>
              <w:rPr>
                <w:rFonts w:ascii="Garamond" w:hAnsi="Garamond"/>
                <w:lang w:val="fr-CH"/>
              </w:rPr>
              <w:instrText xml:space="preserve"> FORMCHECKBOX </w:instrText>
            </w:r>
            <w:r w:rsidR="005426D6">
              <w:rPr>
                <w:rFonts w:ascii="Garamond" w:hAnsi="Garamond"/>
                <w:lang w:val="fr-CH"/>
              </w:rPr>
            </w:r>
            <w:r w:rsidR="005426D6">
              <w:rPr>
                <w:rFonts w:ascii="Garamond" w:hAnsi="Garamond"/>
                <w:lang w:val="fr-CH"/>
              </w:rPr>
              <w:fldChar w:fldCharType="separate"/>
            </w:r>
            <w:r>
              <w:rPr>
                <w:rFonts w:ascii="Garamond" w:hAnsi="Garamond"/>
                <w:lang w:val="fr-CH"/>
              </w:rPr>
              <w:fldChar w:fldCharType="end"/>
            </w:r>
            <w:bookmarkEnd w:id="7"/>
            <w:r>
              <w:rPr>
                <w:rFonts w:ascii="Garamond" w:hAnsi="Garamond"/>
                <w:lang w:val="fr-CH"/>
              </w:rPr>
              <w:t xml:space="preserve"> Nutrition</w:t>
            </w:r>
          </w:p>
        </w:tc>
      </w:tr>
      <w:tr w:rsidR="006A1511" w14:paraId="180E7603" w14:textId="77777777">
        <w:trPr>
          <w:trHeight w:val="27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6321A" w14:textId="77777777" w:rsidR="006A1511" w:rsidRDefault="006A1511" w:rsidP="006A1511">
            <w:pPr>
              <w:jc w:val="both"/>
              <w:rPr>
                <w:rFonts w:ascii="Garamond" w:hAnsi="Garamond"/>
                <w:lang w:val="fr-CH"/>
              </w:rPr>
            </w:pPr>
            <w:r>
              <w:rPr>
                <w:rFonts w:ascii="Garamond" w:hAnsi="Garamond"/>
                <w:lang w:val="fr-CH"/>
              </w:rPr>
              <w:t>Qualité des évidences</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CBD99" w14:textId="77777777" w:rsidR="006A1511" w:rsidRDefault="006A1511" w:rsidP="006A1511">
            <w:pPr>
              <w:jc w:val="both"/>
              <w:rPr>
                <w:rFonts w:ascii="Garamond" w:hAnsi="Garamond"/>
                <w:lang w:val="fr-CH"/>
              </w:rPr>
            </w:pP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9297" w14:textId="44101B92" w:rsidR="006A1511" w:rsidRDefault="005C37F8" w:rsidP="006A1511">
            <w:pPr>
              <w:pStyle w:val="CommentText"/>
              <w:rPr>
                <w:rFonts w:ascii="Garamond" w:hAnsi="Garamond"/>
                <w:sz w:val="24"/>
                <w:szCs w:val="24"/>
              </w:rPr>
            </w:pPr>
            <w:r>
              <w:rPr>
                <w:rFonts w:ascii="Garamond" w:hAnsi="Garamond"/>
                <w:sz w:val="24"/>
                <w:szCs w:val="24"/>
              </w:rPr>
              <w:t>3</w:t>
            </w:r>
          </w:p>
        </w:tc>
      </w:tr>
      <w:tr w:rsidR="00C55F1B" w:rsidRPr="005A6DC0" w14:paraId="055EC9A4" w14:textId="77777777" w:rsidTr="005A6DC0">
        <w:trPr>
          <w:trHeight w:val="92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C80B8" w14:textId="7CA9CCDD" w:rsidR="00C55F1B" w:rsidRDefault="00C55F1B" w:rsidP="00C55F1B">
            <w:pPr>
              <w:jc w:val="both"/>
              <w:rPr>
                <w:rFonts w:ascii="Garamond" w:hAnsi="Garamond"/>
                <w:lang w:val="fr-CH"/>
              </w:rPr>
            </w:pPr>
            <w:r>
              <w:rPr>
                <w:rFonts w:ascii="Garamond" w:hAnsi="Garamond"/>
                <w:lang w:val="fr-CH"/>
              </w:rPr>
              <w:t>Année de publication</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2EDCE" w14:textId="44921B89" w:rsidR="00C55F1B" w:rsidRDefault="00C55F1B" w:rsidP="00C55F1B">
            <w:pPr>
              <w:jc w:val="both"/>
              <w:rPr>
                <w:rFonts w:ascii="Garamond" w:hAnsi="Garamond"/>
                <w:lang w:val="fr-CH"/>
              </w:rPr>
            </w:pPr>
            <w:r>
              <w:rPr>
                <w:rFonts w:ascii="Garamond" w:hAnsi="Garamond"/>
                <w:lang w:val="fr-CH"/>
              </w:rPr>
              <w:t>:</w:t>
            </w: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9E54E" w14:textId="2671626C" w:rsidR="00C55F1B" w:rsidRDefault="00C55F1B" w:rsidP="00C55F1B">
            <w:pPr>
              <w:widowControl w:val="0"/>
              <w:autoSpaceDE w:val="0"/>
              <w:adjustRightInd w:val="0"/>
              <w:ind w:left="480" w:hanging="480"/>
              <w:jc w:val="both"/>
              <w:rPr>
                <w:rFonts w:ascii="Garamond" w:hAnsi="Garamond"/>
                <w:lang w:val="en-US"/>
              </w:rPr>
            </w:pPr>
            <w:r>
              <w:rPr>
                <w:rFonts w:ascii="Garamond" w:hAnsi="Garamond"/>
                <w:lang w:val="fr-CH"/>
              </w:rPr>
              <w:t>201</w:t>
            </w:r>
            <w:r w:rsidR="005C37F8">
              <w:rPr>
                <w:rFonts w:ascii="Garamond" w:hAnsi="Garamond"/>
                <w:lang w:val="fr-CH"/>
              </w:rPr>
              <w:t>7</w:t>
            </w:r>
          </w:p>
        </w:tc>
      </w:tr>
      <w:tr w:rsidR="00C55F1B" w:rsidRPr="005A6DC0" w14:paraId="038B0967" w14:textId="77777777" w:rsidTr="005A6DC0">
        <w:trPr>
          <w:trHeight w:val="928"/>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7D24E" w14:textId="11FF6BCC" w:rsidR="00C55F1B" w:rsidRDefault="00C55F1B" w:rsidP="00C55F1B">
            <w:pPr>
              <w:jc w:val="both"/>
              <w:rPr>
                <w:rFonts w:ascii="Garamond" w:hAnsi="Garamond"/>
                <w:lang w:val="fr-CH"/>
              </w:rPr>
            </w:pPr>
            <w:r>
              <w:rPr>
                <w:rFonts w:ascii="Garamond" w:hAnsi="Garamond"/>
                <w:lang w:val="fr-CH"/>
              </w:rPr>
              <w:t>Zones couvertes : (Nord, Centre, Sud)</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BDC44" w14:textId="0ED71EE5" w:rsidR="00C55F1B" w:rsidRDefault="00C55F1B" w:rsidP="00C55F1B">
            <w:pPr>
              <w:jc w:val="both"/>
              <w:rPr>
                <w:rFonts w:ascii="Garamond" w:hAnsi="Garamond"/>
                <w:lang w:val="fr-CH"/>
              </w:rPr>
            </w:pPr>
            <w:r>
              <w:rPr>
                <w:rFonts w:ascii="Garamond" w:hAnsi="Garamond"/>
                <w:lang w:val="fr-CH"/>
              </w:rPr>
              <w:t>:</w:t>
            </w:r>
          </w:p>
        </w:tc>
        <w:tc>
          <w:tcPr>
            <w:tcW w:w="8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E060E" w14:textId="6B4CD868" w:rsidR="00C55F1B" w:rsidRDefault="00B624BA" w:rsidP="00C55F1B">
            <w:pPr>
              <w:widowControl w:val="0"/>
              <w:autoSpaceDE w:val="0"/>
              <w:adjustRightInd w:val="0"/>
              <w:ind w:left="480" w:hanging="480"/>
              <w:jc w:val="both"/>
              <w:rPr>
                <w:rFonts w:ascii="Garamond" w:hAnsi="Garamond"/>
                <w:lang w:val="fr-CH"/>
              </w:rPr>
            </w:pPr>
            <w:r>
              <w:rPr>
                <w:rFonts w:ascii="Garamond" w:hAnsi="Garamond"/>
                <w:lang w:val="fr-CH"/>
              </w:rPr>
              <w:fldChar w:fldCharType="begin">
                <w:ffData>
                  <w:name w:val="Check5"/>
                  <w:enabled/>
                  <w:calcOnExit w:val="0"/>
                  <w:checkBox>
                    <w:sizeAuto/>
                    <w:default w:val="0"/>
                  </w:checkBox>
                </w:ffData>
              </w:fldChar>
            </w:r>
            <w:bookmarkStart w:id="8" w:name="Check5"/>
            <w:r>
              <w:rPr>
                <w:rFonts w:ascii="Garamond" w:hAnsi="Garamond"/>
                <w:lang w:val="fr-CH"/>
              </w:rPr>
              <w:instrText xml:space="preserve"> FORMCHECKBOX </w:instrText>
            </w:r>
            <w:r>
              <w:rPr>
                <w:rFonts w:ascii="Garamond" w:hAnsi="Garamond"/>
                <w:lang w:val="fr-CH"/>
              </w:rPr>
            </w:r>
            <w:r>
              <w:rPr>
                <w:rFonts w:ascii="Garamond" w:hAnsi="Garamond"/>
                <w:lang w:val="fr-CH"/>
              </w:rPr>
              <w:fldChar w:fldCharType="end"/>
            </w:r>
            <w:bookmarkEnd w:id="8"/>
            <w:r w:rsidR="00C55F1B">
              <w:rPr>
                <w:rFonts w:ascii="Garamond" w:hAnsi="Garamond"/>
                <w:lang w:val="fr-CH"/>
              </w:rPr>
              <w:t xml:space="preserve"> Nord.           </w:t>
            </w:r>
            <w:r w:rsidR="007E56FC">
              <w:rPr>
                <w:rFonts w:ascii="Garamond" w:hAnsi="Garamond"/>
                <w:lang w:val="fr-CH"/>
              </w:rPr>
              <w:fldChar w:fldCharType="begin">
                <w:ffData>
                  <w:name w:val="Check6"/>
                  <w:enabled/>
                  <w:calcOnExit w:val="0"/>
                  <w:checkBox>
                    <w:sizeAuto/>
                    <w:default w:val="0"/>
                  </w:checkBox>
                </w:ffData>
              </w:fldChar>
            </w:r>
            <w:bookmarkStart w:id="9" w:name="Check6"/>
            <w:r w:rsidR="007E56FC">
              <w:rPr>
                <w:rFonts w:ascii="Garamond" w:hAnsi="Garamond"/>
                <w:lang w:val="fr-CH"/>
              </w:rPr>
              <w:instrText xml:space="preserve"> FORMCHECKBOX </w:instrText>
            </w:r>
            <w:r w:rsidR="005426D6">
              <w:rPr>
                <w:rFonts w:ascii="Garamond" w:hAnsi="Garamond"/>
                <w:lang w:val="fr-CH"/>
              </w:rPr>
            </w:r>
            <w:r w:rsidR="005426D6">
              <w:rPr>
                <w:rFonts w:ascii="Garamond" w:hAnsi="Garamond"/>
                <w:lang w:val="fr-CH"/>
              </w:rPr>
              <w:fldChar w:fldCharType="separate"/>
            </w:r>
            <w:r w:rsidR="007E56FC">
              <w:rPr>
                <w:rFonts w:ascii="Garamond" w:hAnsi="Garamond"/>
                <w:lang w:val="fr-CH"/>
              </w:rPr>
              <w:fldChar w:fldCharType="end"/>
            </w:r>
            <w:bookmarkEnd w:id="9"/>
            <w:r w:rsidR="00C55F1B">
              <w:rPr>
                <w:rFonts w:ascii="Garamond" w:hAnsi="Garamond"/>
                <w:lang w:val="fr-CH"/>
              </w:rPr>
              <w:t xml:space="preserve"> Centre                 </w:t>
            </w:r>
            <w:r>
              <w:rPr>
                <w:rFonts w:ascii="Garamond" w:hAnsi="Garamond"/>
                <w:lang w:val="fr-CH"/>
              </w:rPr>
              <w:fldChar w:fldCharType="begin">
                <w:ffData>
                  <w:name w:val="Check7"/>
                  <w:enabled/>
                  <w:calcOnExit w:val="0"/>
                  <w:checkBox>
                    <w:sizeAuto/>
                    <w:default w:val="1"/>
                  </w:checkBox>
                </w:ffData>
              </w:fldChar>
            </w:r>
            <w:bookmarkStart w:id="10" w:name="Check7"/>
            <w:r>
              <w:rPr>
                <w:rFonts w:ascii="Garamond" w:hAnsi="Garamond"/>
                <w:lang w:val="fr-CH"/>
              </w:rPr>
              <w:instrText xml:space="preserve"> FORMCHECKBOX </w:instrText>
            </w:r>
            <w:r>
              <w:rPr>
                <w:rFonts w:ascii="Garamond" w:hAnsi="Garamond"/>
                <w:lang w:val="fr-CH"/>
              </w:rPr>
            </w:r>
            <w:r>
              <w:rPr>
                <w:rFonts w:ascii="Garamond" w:hAnsi="Garamond"/>
                <w:lang w:val="fr-CH"/>
              </w:rPr>
              <w:fldChar w:fldCharType="end"/>
            </w:r>
            <w:bookmarkEnd w:id="10"/>
            <w:r w:rsidR="00C55F1B">
              <w:rPr>
                <w:rFonts w:ascii="Garamond" w:hAnsi="Garamond"/>
                <w:lang w:val="fr-CH"/>
              </w:rPr>
              <w:t xml:space="preserve"> Sud</w:t>
            </w:r>
          </w:p>
        </w:tc>
      </w:tr>
    </w:tbl>
    <w:p w14:paraId="5C5CB1DB" w14:textId="20DFFCA5" w:rsidR="00D932B1" w:rsidRDefault="00D932B1">
      <w:pPr>
        <w:rPr>
          <w:lang w:val="de-DE"/>
        </w:rPr>
      </w:pPr>
    </w:p>
    <w:sectPr w:rsidR="00D932B1">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0C3E" w14:textId="77777777" w:rsidR="005426D6" w:rsidRDefault="005426D6">
      <w:r>
        <w:separator/>
      </w:r>
    </w:p>
  </w:endnote>
  <w:endnote w:type="continuationSeparator" w:id="0">
    <w:p w14:paraId="0EF3C60F" w14:textId="77777777" w:rsidR="005426D6" w:rsidRDefault="0054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QxwgbqAdvTTe45e47d2">
    <w:charset w:val="00"/>
    <w:family w:val="swiss"/>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A011" w14:textId="77777777" w:rsidR="005426D6" w:rsidRDefault="005426D6">
      <w:r>
        <w:rPr>
          <w:color w:val="000000"/>
        </w:rPr>
        <w:separator/>
      </w:r>
    </w:p>
  </w:footnote>
  <w:footnote w:type="continuationSeparator" w:id="0">
    <w:p w14:paraId="231D2050" w14:textId="77777777" w:rsidR="005426D6" w:rsidRDefault="00542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B1"/>
    <w:rsid w:val="000B5F9A"/>
    <w:rsid w:val="000E3989"/>
    <w:rsid w:val="0019177B"/>
    <w:rsid w:val="001C3090"/>
    <w:rsid w:val="00224088"/>
    <w:rsid w:val="00250822"/>
    <w:rsid w:val="002778FD"/>
    <w:rsid w:val="002F10F3"/>
    <w:rsid w:val="002F5F2F"/>
    <w:rsid w:val="0030572B"/>
    <w:rsid w:val="00311F9D"/>
    <w:rsid w:val="003531B2"/>
    <w:rsid w:val="00464092"/>
    <w:rsid w:val="004641C1"/>
    <w:rsid w:val="0049705D"/>
    <w:rsid w:val="004A2BE5"/>
    <w:rsid w:val="004E6EA8"/>
    <w:rsid w:val="00503685"/>
    <w:rsid w:val="005426D6"/>
    <w:rsid w:val="005704E2"/>
    <w:rsid w:val="005914DD"/>
    <w:rsid w:val="005A6DC0"/>
    <w:rsid w:val="005B3BB6"/>
    <w:rsid w:val="005C37F8"/>
    <w:rsid w:val="005F18F8"/>
    <w:rsid w:val="006A1511"/>
    <w:rsid w:val="006A7806"/>
    <w:rsid w:val="006C22F7"/>
    <w:rsid w:val="007056FD"/>
    <w:rsid w:val="00751236"/>
    <w:rsid w:val="007B0D0A"/>
    <w:rsid w:val="007E56FC"/>
    <w:rsid w:val="0081422A"/>
    <w:rsid w:val="008855EB"/>
    <w:rsid w:val="008E5CFB"/>
    <w:rsid w:val="008F0AE9"/>
    <w:rsid w:val="00904C58"/>
    <w:rsid w:val="00912636"/>
    <w:rsid w:val="00934515"/>
    <w:rsid w:val="00936F9C"/>
    <w:rsid w:val="00960544"/>
    <w:rsid w:val="0099244A"/>
    <w:rsid w:val="009A1D91"/>
    <w:rsid w:val="009C45DA"/>
    <w:rsid w:val="009D1F47"/>
    <w:rsid w:val="00A5151D"/>
    <w:rsid w:val="00AA7A42"/>
    <w:rsid w:val="00AC3446"/>
    <w:rsid w:val="00AF5FEC"/>
    <w:rsid w:val="00B37642"/>
    <w:rsid w:val="00B41B7D"/>
    <w:rsid w:val="00B43E74"/>
    <w:rsid w:val="00B624BA"/>
    <w:rsid w:val="00B84E17"/>
    <w:rsid w:val="00B97CA9"/>
    <w:rsid w:val="00BA4326"/>
    <w:rsid w:val="00BB01AD"/>
    <w:rsid w:val="00BC3C39"/>
    <w:rsid w:val="00BC705C"/>
    <w:rsid w:val="00BE0628"/>
    <w:rsid w:val="00C126D5"/>
    <w:rsid w:val="00C32905"/>
    <w:rsid w:val="00C35AC7"/>
    <w:rsid w:val="00C55F1B"/>
    <w:rsid w:val="00CA7384"/>
    <w:rsid w:val="00CB1319"/>
    <w:rsid w:val="00CC10E4"/>
    <w:rsid w:val="00CC6449"/>
    <w:rsid w:val="00D119C3"/>
    <w:rsid w:val="00D57891"/>
    <w:rsid w:val="00D84D4B"/>
    <w:rsid w:val="00D932B1"/>
    <w:rsid w:val="00DE3DA3"/>
    <w:rsid w:val="00DF6945"/>
    <w:rsid w:val="00E273A4"/>
    <w:rsid w:val="00E81F0E"/>
    <w:rsid w:val="00E8593A"/>
    <w:rsid w:val="00E93883"/>
    <w:rsid w:val="00EB37F8"/>
    <w:rsid w:val="00EB3B2E"/>
    <w:rsid w:val="00EC1E04"/>
    <w:rsid w:val="00EC22B3"/>
    <w:rsid w:val="00EF7681"/>
    <w:rsid w:val="00FB7C13"/>
    <w:rsid w:val="00FC70A3"/>
    <w:rsid w:val="00FF20E2"/>
    <w:rsid w:val="00FF5A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EC24C"/>
  <w15:docId w15:val="{6B4EFB3B-64A2-41BD-BA47-2DAB8AFB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pPr>
      <w:suppressAutoHyphens w:val="0"/>
      <w:textAlignment w:val="auto"/>
    </w:pPr>
    <w:rPr>
      <w:sz w:val="20"/>
      <w:szCs w:val="20"/>
    </w:rPr>
  </w:style>
  <w:style w:type="character" w:customStyle="1" w:styleId="CommentaireCar">
    <w:name w:val="Commentaire Car"/>
    <w:basedOn w:val="DefaultParagraphFont"/>
    <w:uiPriority w:val="99"/>
    <w:rPr>
      <w:rFonts w:ascii="Calibri" w:eastAsia="Calibri" w:hAnsi="Calibri" w:cs="Times New Roman"/>
      <w:sz w:val="20"/>
      <w:szCs w:val="20"/>
    </w:rPr>
  </w:style>
  <w:style w:type="table" w:styleId="TableGrid">
    <w:name w:val="Table Grid"/>
    <w:basedOn w:val="TableNormal"/>
    <w:uiPriority w:val="39"/>
    <w:rsid w:val="006A7806"/>
    <w:pPr>
      <w:autoSpaceDN/>
      <w:spacing w:after="0" w:line="240" w:lineRule="auto"/>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2636"/>
    <w:rPr>
      <w:color w:val="808080"/>
    </w:rPr>
  </w:style>
  <w:style w:type="paragraph" w:styleId="ListParagraph">
    <w:name w:val="List Paragraph"/>
    <w:basedOn w:val="Normal"/>
    <w:uiPriority w:val="34"/>
    <w:qFormat/>
    <w:rsid w:val="00305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9226">
      <w:bodyDiv w:val="1"/>
      <w:marLeft w:val="0"/>
      <w:marRight w:val="0"/>
      <w:marTop w:val="0"/>
      <w:marBottom w:val="0"/>
      <w:divBdr>
        <w:top w:val="none" w:sz="0" w:space="0" w:color="auto"/>
        <w:left w:val="none" w:sz="0" w:space="0" w:color="auto"/>
        <w:bottom w:val="none" w:sz="0" w:space="0" w:color="auto"/>
        <w:right w:val="none" w:sz="0" w:space="0" w:color="auto"/>
      </w:divBdr>
      <w:divsChild>
        <w:div w:id="286203175">
          <w:marLeft w:val="480"/>
          <w:marRight w:val="0"/>
          <w:marTop w:val="0"/>
          <w:marBottom w:val="0"/>
          <w:divBdr>
            <w:top w:val="none" w:sz="0" w:space="0" w:color="auto"/>
            <w:left w:val="none" w:sz="0" w:space="0" w:color="auto"/>
            <w:bottom w:val="none" w:sz="0" w:space="0" w:color="auto"/>
            <w:right w:val="none" w:sz="0" w:space="0" w:color="auto"/>
          </w:divBdr>
        </w:div>
      </w:divsChild>
    </w:div>
    <w:div w:id="446509989">
      <w:bodyDiv w:val="1"/>
      <w:marLeft w:val="0"/>
      <w:marRight w:val="0"/>
      <w:marTop w:val="0"/>
      <w:marBottom w:val="0"/>
      <w:divBdr>
        <w:top w:val="none" w:sz="0" w:space="0" w:color="auto"/>
        <w:left w:val="none" w:sz="0" w:space="0" w:color="auto"/>
        <w:bottom w:val="none" w:sz="0" w:space="0" w:color="auto"/>
        <w:right w:val="none" w:sz="0" w:space="0" w:color="auto"/>
      </w:divBdr>
      <w:divsChild>
        <w:div w:id="334386990">
          <w:marLeft w:val="480"/>
          <w:marRight w:val="0"/>
          <w:marTop w:val="0"/>
          <w:marBottom w:val="0"/>
          <w:divBdr>
            <w:top w:val="none" w:sz="0" w:space="0" w:color="auto"/>
            <w:left w:val="none" w:sz="0" w:space="0" w:color="auto"/>
            <w:bottom w:val="none" w:sz="0" w:space="0" w:color="auto"/>
            <w:right w:val="none" w:sz="0" w:space="0" w:color="auto"/>
          </w:divBdr>
        </w:div>
      </w:divsChild>
    </w:div>
    <w:div w:id="453716523">
      <w:bodyDiv w:val="1"/>
      <w:marLeft w:val="0"/>
      <w:marRight w:val="0"/>
      <w:marTop w:val="0"/>
      <w:marBottom w:val="0"/>
      <w:divBdr>
        <w:top w:val="none" w:sz="0" w:space="0" w:color="auto"/>
        <w:left w:val="none" w:sz="0" w:space="0" w:color="auto"/>
        <w:bottom w:val="none" w:sz="0" w:space="0" w:color="auto"/>
        <w:right w:val="none" w:sz="0" w:space="0" w:color="auto"/>
      </w:divBdr>
      <w:divsChild>
        <w:div w:id="1282033710">
          <w:marLeft w:val="480"/>
          <w:marRight w:val="0"/>
          <w:marTop w:val="0"/>
          <w:marBottom w:val="0"/>
          <w:divBdr>
            <w:top w:val="none" w:sz="0" w:space="0" w:color="auto"/>
            <w:left w:val="none" w:sz="0" w:space="0" w:color="auto"/>
            <w:bottom w:val="none" w:sz="0" w:space="0" w:color="auto"/>
            <w:right w:val="none" w:sz="0" w:space="0" w:color="auto"/>
          </w:divBdr>
        </w:div>
      </w:divsChild>
    </w:div>
    <w:div w:id="482746032">
      <w:bodyDiv w:val="1"/>
      <w:marLeft w:val="0"/>
      <w:marRight w:val="0"/>
      <w:marTop w:val="0"/>
      <w:marBottom w:val="0"/>
      <w:divBdr>
        <w:top w:val="none" w:sz="0" w:space="0" w:color="auto"/>
        <w:left w:val="none" w:sz="0" w:space="0" w:color="auto"/>
        <w:bottom w:val="none" w:sz="0" w:space="0" w:color="auto"/>
        <w:right w:val="none" w:sz="0" w:space="0" w:color="auto"/>
      </w:divBdr>
      <w:divsChild>
        <w:div w:id="1879388771">
          <w:marLeft w:val="480"/>
          <w:marRight w:val="0"/>
          <w:marTop w:val="0"/>
          <w:marBottom w:val="0"/>
          <w:divBdr>
            <w:top w:val="none" w:sz="0" w:space="0" w:color="auto"/>
            <w:left w:val="none" w:sz="0" w:space="0" w:color="auto"/>
            <w:bottom w:val="none" w:sz="0" w:space="0" w:color="auto"/>
            <w:right w:val="none" w:sz="0" w:space="0" w:color="auto"/>
          </w:divBdr>
        </w:div>
      </w:divsChild>
    </w:div>
    <w:div w:id="798960202">
      <w:bodyDiv w:val="1"/>
      <w:marLeft w:val="0"/>
      <w:marRight w:val="0"/>
      <w:marTop w:val="0"/>
      <w:marBottom w:val="0"/>
      <w:divBdr>
        <w:top w:val="none" w:sz="0" w:space="0" w:color="auto"/>
        <w:left w:val="none" w:sz="0" w:space="0" w:color="auto"/>
        <w:bottom w:val="none" w:sz="0" w:space="0" w:color="auto"/>
        <w:right w:val="none" w:sz="0" w:space="0" w:color="auto"/>
      </w:divBdr>
      <w:divsChild>
        <w:div w:id="88621789">
          <w:marLeft w:val="480"/>
          <w:marRight w:val="0"/>
          <w:marTop w:val="0"/>
          <w:marBottom w:val="0"/>
          <w:divBdr>
            <w:top w:val="none" w:sz="0" w:space="0" w:color="auto"/>
            <w:left w:val="none" w:sz="0" w:space="0" w:color="auto"/>
            <w:bottom w:val="none" w:sz="0" w:space="0" w:color="auto"/>
            <w:right w:val="none" w:sz="0" w:space="0" w:color="auto"/>
          </w:divBdr>
        </w:div>
      </w:divsChild>
    </w:div>
    <w:div w:id="834489848">
      <w:bodyDiv w:val="1"/>
      <w:marLeft w:val="0"/>
      <w:marRight w:val="0"/>
      <w:marTop w:val="0"/>
      <w:marBottom w:val="0"/>
      <w:divBdr>
        <w:top w:val="none" w:sz="0" w:space="0" w:color="auto"/>
        <w:left w:val="none" w:sz="0" w:space="0" w:color="auto"/>
        <w:bottom w:val="none" w:sz="0" w:space="0" w:color="auto"/>
        <w:right w:val="none" w:sz="0" w:space="0" w:color="auto"/>
      </w:divBdr>
      <w:divsChild>
        <w:div w:id="1526169036">
          <w:marLeft w:val="480"/>
          <w:marRight w:val="0"/>
          <w:marTop w:val="0"/>
          <w:marBottom w:val="0"/>
          <w:divBdr>
            <w:top w:val="none" w:sz="0" w:space="0" w:color="auto"/>
            <w:left w:val="none" w:sz="0" w:space="0" w:color="auto"/>
            <w:bottom w:val="none" w:sz="0" w:space="0" w:color="auto"/>
            <w:right w:val="none" w:sz="0" w:space="0" w:color="auto"/>
          </w:divBdr>
        </w:div>
      </w:divsChild>
    </w:div>
    <w:div w:id="1168516113">
      <w:bodyDiv w:val="1"/>
      <w:marLeft w:val="0"/>
      <w:marRight w:val="0"/>
      <w:marTop w:val="0"/>
      <w:marBottom w:val="0"/>
      <w:divBdr>
        <w:top w:val="none" w:sz="0" w:space="0" w:color="auto"/>
        <w:left w:val="none" w:sz="0" w:space="0" w:color="auto"/>
        <w:bottom w:val="none" w:sz="0" w:space="0" w:color="auto"/>
        <w:right w:val="none" w:sz="0" w:space="0" w:color="auto"/>
      </w:divBdr>
      <w:divsChild>
        <w:div w:id="2098790872">
          <w:marLeft w:val="480"/>
          <w:marRight w:val="0"/>
          <w:marTop w:val="0"/>
          <w:marBottom w:val="0"/>
          <w:divBdr>
            <w:top w:val="none" w:sz="0" w:space="0" w:color="auto"/>
            <w:left w:val="none" w:sz="0" w:space="0" w:color="auto"/>
            <w:bottom w:val="none" w:sz="0" w:space="0" w:color="auto"/>
            <w:right w:val="none" w:sz="0" w:space="0" w:color="auto"/>
          </w:divBdr>
        </w:div>
      </w:divsChild>
    </w:div>
    <w:div w:id="1571304464">
      <w:bodyDiv w:val="1"/>
      <w:marLeft w:val="0"/>
      <w:marRight w:val="0"/>
      <w:marTop w:val="0"/>
      <w:marBottom w:val="0"/>
      <w:divBdr>
        <w:top w:val="none" w:sz="0" w:space="0" w:color="auto"/>
        <w:left w:val="none" w:sz="0" w:space="0" w:color="auto"/>
        <w:bottom w:val="none" w:sz="0" w:space="0" w:color="auto"/>
        <w:right w:val="none" w:sz="0" w:space="0" w:color="auto"/>
      </w:divBdr>
      <w:divsChild>
        <w:div w:id="1484858500">
          <w:marLeft w:val="480"/>
          <w:marRight w:val="0"/>
          <w:marTop w:val="0"/>
          <w:marBottom w:val="0"/>
          <w:divBdr>
            <w:top w:val="none" w:sz="0" w:space="0" w:color="auto"/>
            <w:left w:val="none" w:sz="0" w:space="0" w:color="auto"/>
            <w:bottom w:val="none" w:sz="0" w:space="0" w:color="auto"/>
            <w:right w:val="none" w:sz="0" w:space="0" w:color="auto"/>
          </w:divBdr>
        </w:div>
      </w:divsChild>
    </w:div>
    <w:div w:id="1738671290">
      <w:bodyDiv w:val="1"/>
      <w:marLeft w:val="0"/>
      <w:marRight w:val="0"/>
      <w:marTop w:val="0"/>
      <w:marBottom w:val="0"/>
      <w:divBdr>
        <w:top w:val="none" w:sz="0" w:space="0" w:color="auto"/>
        <w:left w:val="none" w:sz="0" w:space="0" w:color="auto"/>
        <w:bottom w:val="none" w:sz="0" w:space="0" w:color="auto"/>
        <w:right w:val="none" w:sz="0" w:space="0" w:color="auto"/>
      </w:divBdr>
      <w:divsChild>
        <w:div w:id="1678579132">
          <w:marLeft w:val="480"/>
          <w:marRight w:val="0"/>
          <w:marTop w:val="0"/>
          <w:marBottom w:val="0"/>
          <w:divBdr>
            <w:top w:val="none" w:sz="0" w:space="0" w:color="auto"/>
            <w:left w:val="none" w:sz="0" w:space="0" w:color="auto"/>
            <w:bottom w:val="none" w:sz="0" w:space="0" w:color="auto"/>
            <w:right w:val="none" w:sz="0" w:space="0" w:color="auto"/>
          </w:divBdr>
        </w:div>
      </w:divsChild>
    </w:div>
    <w:div w:id="1751847225">
      <w:bodyDiv w:val="1"/>
      <w:marLeft w:val="0"/>
      <w:marRight w:val="0"/>
      <w:marTop w:val="0"/>
      <w:marBottom w:val="0"/>
      <w:divBdr>
        <w:top w:val="none" w:sz="0" w:space="0" w:color="auto"/>
        <w:left w:val="none" w:sz="0" w:space="0" w:color="auto"/>
        <w:bottom w:val="none" w:sz="0" w:space="0" w:color="auto"/>
        <w:right w:val="none" w:sz="0" w:space="0" w:color="auto"/>
      </w:divBdr>
      <w:divsChild>
        <w:div w:id="1112555670">
          <w:marLeft w:val="480"/>
          <w:marRight w:val="0"/>
          <w:marTop w:val="0"/>
          <w:marBottom w:val="0"/>
          <w:divBdr>
            <w:top w:val="none" w:sz="0" w:space="0" w:color="auto"/>
            <w:left w:val="none" w:sz="0" w:space="0" w:color="auto"/>
            <w:bottom w:val="none" w:sz="0" w:space="0" w:color="auto"/>
            <w:right w:val="none" w:sz="0" w:space="0" w:color="auto"/>
          </w:divBdr>
        </w:div>
      </w:divsChild>
    </w:div>
    <w:div w:id="1756900415">
      <w:bodyDiv w:val="1"/>
      <w:marLeft w:val="0"/>
      <w:marRight w:val="0"/>
      <w:marTop w:val="0"/>
      <w:marBottom w:val="0"/>
      <w:divBdr>
        <w:top w:val="none" w:sz="0" w:space="0" w:color="auto"/>
        <w:left w:val="none" w:sz="0" w:space="0" w:color="auto"/>
        <w:bottom w:val="none" w:sz="0" w:space="0" w:color="auto"/>
        <w:right w:val="none" w:sz="0" w:space="0" w:color="auto"/>
      </w:divBdr>
      <w:divsChild>
        <w:div w:id="457844788">
          <w:marLeft w:val="480"/>
          <w:marRight w:val="0"/>
          <w:marTop w:val="0"/>
          <w:marBottom w:val="0"/>
          <w:divBdr>
            <w:top w:val="none" w:sz="0" w:space="0" w:color="auto"/>
            <w:left w:val="none" w:sz="0" w:space="0" w:color="auto"/>
            <w:bottom w:val="none" w:sz="0" w:space="0" w:color="auto"/>
            <w:right w:val="none" w:sz="0" w:space="0" w:color="auto"/>
          </w:divBdr>
        </w:div>
      </w:divsChild>
    </w:div>
    <w:div w:id="1799907775">
      <w:bodyDiv w:val="1"/>
      <w:marLeft w:val="0"/>
      <w:marRight w:val="0"/>
      <w:marTop w:val="0"/>
      <w:marBottom w:val="0"/>
      <w:divBdr>
        <w:top w:val="none" w:sz="0" w:space="0" w:color="auto"/>
        <w:left w:val="none" w:sz="0" w:space="0" w:color="auto"/>
        <w:bottom w:val="none" w:sz="0" w:space="0" w:color="auto"/>
        <w:right w:val="none" w:sz="0" w:space="0" w:color="auto"/>
      </w:divBdr>
      <w:divsChild>
        <w:div w:id="1560823886">
          <w:marLeft w:val="480"/>
          <w:marRight w:val="0"/>
          <w:marTop w:val="0"/>
          <w:marBottom w:val="0"/>
          <w:divBdr>
            <w:top w:val="none" w:sz="0" w:space="0" w:color="auto"/>
            <w:left w:val="none" w:sz="0" w:space="0" w:color="auto"/>
            <w:bottom w:val="none" w:sz="0" w:space="0" w:color="auto"/>
            <w:right w:val="none" w:sz="0" w:space="0" w:color="auto"/>
          </w:divBdr>
        </w:div>
      </w:divsChild>
    </w:div>
    <w:div w:id="1824273069">
      <w:bodyDiv w:val="1"/>
      <w:marLeft w:val="0"/>
      <w:marRight w:val="0"/>
      <w:marTop w:val="0"/>
      <w:marBottom w:val="0"/>
      <w:divBdr>
        <w:top w:val="none" w:sz="0" w:space="0" w:color="auto"/>
        <w:left w:val="none" w:sz="0" w:space="0" w:color="auto"/>
        <w:bottom w:val="none" w:sz="0" w:space="0" w:color="auto"/>
        <w:right w:val="none" w:sz="0" w:space="0" w:color="auto"/>
      </w:divBdr>
      <w:divsChild>
        <w:div w:id="1973439149">
          <w:marLeft w:val="480"/>
          <w:marRight w:val="0"/>
          <w:marTop w:val="0"/>
          <w:marBottom w:val="0"/>
          <w:divBdr>
            <w:top w:val="none" w:sz="0" w:space="0" w:color="auto"/>
            <w:left w:val="none" w:sz="0" w:space="0" w:color="auto"/>
            <w:bottom w:val="none" w:sz="0" w:space="0" w:color="auto"/>
            <w:right w:val="none" w:sz="0" w:space="0" w:color="auto"/>
          </w:divBdr>
        </w:div>
      </w:divsChild>
    </w:div>
    <w:div w:id="1893270396">
      <w:bodyDiv w:val="1"/>
      <w:marLeft w:val="0"/>
      <w:marRight w:val="0"/>
      <w:marTop w:val="0"/>
      <w:marBottom w:val="0"/>
      <w:divBdr>
        <w:top w:val="none" w:sz="0" w:space="0" w:color="auto"/>
        <w:left w:val="none" w:sz="0" w:space="0" w:color="auto"/>
        <w:bottom w:val="none" w:sz="0" w:space="0" w:color="auto"/>
        <w:right w:val="none" w:sz="0" w:space="0" w:color="auto"/>
      </w:divBdr>
      <w:divsChild>
        <w:div w:id="393361425">
          <w:marLeft w:val="480"/>
          <w:marRight w:val="0"/>
          <w:marTop w:val="0"/>
          <w:marBottom w:val="0"/>
          <w:divBdr>
            <w:top w:val="none" w:sz="0" w:space="0" w:color="auto"/>
            <w:left w:val="none" w:sz="0" w:space="0" w:color="auto"/>
            <w:bottom w:val="none" w:sz="0" w:space="0" w:color="auto"/>
            <w:right w:val="none" w:sz="0" w:space="0" w:color="auto"/>
          </w:divBdr>
        </w:div>
      </w:divsChild>
    </w:div>
    <w:div w:id="1992785544">
      <w:bodyDiv w:val="1"/>
      <w:marLeft w:val="0"/>
      <w:marRight w:val="0"/>
      <w:marTop w:val="0"/>
      <w:marBottom w:val="0"/>
      <w:divBdr>
        <w:top w:val="none" w:sz="0" w:space="0" w:color="auto"/>
        <w:left w:val="none" w:sz="0" w:space="0" w:color="auto"/>
        <w:bottom w:val="none" w:sz="0" w:space="0" w:color="auto"/>
        <w:right w:val="none" w:sz="0" w:space="0" w:color="auto"/>
      </w:divBdr>
      <w:divsChild>
        <w:div w:id="935943164">
          <w:marLeft w:val="480"/>
          <w:marRight w:val="0"/>
          <w:marTop w:val="0"/>
          <w:marBottom w:val="0"/>
          <w:divBdr>
            <w:top w:val="none" w:sz="0" w:space="0" w:color="auto"/>
            <w:left w:val="none" w:sz="0" w:space="0" w:color="auto"/>
            <w:bottom w:val="none" w:sz="0" w:space="0" w:color="auto"/>
            <w:right w:val="none" w:sz="0" w:space="0" w:color="auto"/>
          </w:divBdr>
        </w:div>
      </w:divsChild>
    </w:div>
    <w:div w:id="2094202934">
      <w:bodyDiv w:val="1"/>
      <w:marLeft w:val="0"/>
      <w:marRight w:val="0"/>
      <w:marTop w:val="0"/>
      <w:marBottom w:val="0"/>
      <w:divBdr>
        <w:top w:val="none" w:sz="0" w:space="0" w:color="auto"/>
        <w:left w:val="none" w:sz="0" w:space="0" w:color="auto"/>
        <w:bottom w:val="none" w:sz="0" w:space="0" w:color="auto"/>
        <w:right w:val="none" w:sz="0" w:space="0" w:color="auto"/>
      </w:divBdr>
      <w:divsChild>
        <w:div w:id="1021395098">
          <w:marLeft w:val="480"/>
          <w:marRight w:val="0"/>
          <w:marTop w:val="0"/>
          <w:marBottom w:val="0"/>
          <w:divBdr>
            <w:top w:val="none" w:sz="0" w:space="0" w:color="auto"/>
            <w:left w:val="none" w:sz="0" w:space="0" w:color="auto"/>
            <w:bottom w:val="none" w:sz="0" w:space="0" w:color="auto"/>
            <w:right w:val="none" w:sz="0" w:space="0" w:color="auto"/>
          </w:divBdr>
        </w:div>
      </w:divsChild>
    </w:div>
    <w:div w:id="2114857674">
      <w:bodyDiv w:val="1"/>
      <w:marLeft w:val="0"/>
      <w:marRight w:val="0"/>
      <w:marTop w:val="0"/>
      <w:marBottom w:val="0"/>
      <w:divBdr>
        <w:top w:val="none" w:sz="0" w:space="0" w:color="auto"/>
        <w:left w:val="none" w:sz="0" w:space="0" w:color="auto"/>
        <w:bottom w:val="none" w:sz="0" w:space="0" w:color="auto"/>
        <w:right w:val="none" w:sz="0" w:space="0" w:color="auto"/>
      </w:divBdr>
      <w:divsChild>
        <w:div w:id="1543208291">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A7F9C52-3E42-4AB5-B6CF-B75ADCE2F1A8}"/>
      </w:docPartPr>
      <w:docPartBody>
        <w:p w:rsidR="00E5402F" w:rsidRDefault="00D06389">
          <w:r w:rsidRPr="00BC57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QxwgbqAdvTTe45e47d2">
    <w:charset w:val="00"/>
    <w:family w:val="swiss"/>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89"/>
    <w:rsid w:val="00011A5A"/>
    <w:rsid w:val="006041C8"/>
    <w:rsid w:val="00D06389"/>
    <w:rsid w:val="00D77037"/>
    <w:rsid w:val="00E5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3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4DF3829-027C-4F43-AB3E-492CD99BF657}">
  <we:reference id="wa104382081" version="1.28.0.0" store="en-US" storeType="OMEX"/>
  <we:alternateReferences>
    <we:reference id="WA104382081" version="1.28.0.0" store="" storeType="OMEX"/>
  </we:alternateReferences>
  <we:properties>
    <we:property name="MENDELEY_CITATIONS" value="[{&quot;citationID&quot;:&quot;MENDELEY_CITATION_8f989c85-44fa-4d06-b64b-d4f619dda09a&quot;,&quot;citationItems&quot;:[{&quot;id&quot;:&quot;ceec7040-e4a1-36bb-8951-2132bb99763e&quot;,&quot;itemData&quot;:{&quot;type&quot;:&quot;article-journal&quot;,&quot;id&quot;:&quot;ceec7040-e4a1-36bb-8951-2132bb99763e&quot;,&quot;title&quot;:&quot;Effect of total replacement of fishmeal by earthworm and Azolla filiculoides meals in the diets of Nile tilapia Oreochromis niloticus (Linnaeus, 1758) reared in concrete tanks&quot;,&quot;author&quot;:[{&quot;family&quot;:&quot;Djissou&quot;,&quot;given&quot;:&quot;Arnauld S. M.&quot;,&quot;parse-names&quot;:false,&quot;dropping-particle&quot;:&quot;&quot;,&quot;non-dropping-particle&quot;:&quot;&quot;},{&quot;family&quot;:&quot;Ochiai&quot;,&quot;given&quot;:&quot;Akito&quot;,&quot;parse-names&quot;:false,&quot;dropping-particle&quot;:&quot;&quot;,&quot;non-dropping-particle&quot;:&quot;&quot;},{&quot;family&quot;:&quot;Koshio&quot;,&quot;given&quot;:&quot;Shunsuke&quot;,&quot;parse-names&quot;:false,&quot;dropping-particle&quot;:&quot;&quot;,&quot;non-dropping-particle&quot;:&quot;&quot;},{&quot;family&quot;:&quot;Fiogbe&quot;,&quot;given&quot;:&quot;Emile D&quot;,&quot;parse-names&quot;:false,&quot;dropping-particle&quot;:&quot;&quot;,&quot;non-dropping-particle&quot;:&quot;&quot;}],&quot;container-title&quot;:&quot;Indian Journal of Fisheries&quot;,&quot;accessed&quot;:{&quot;date-parts&quot;:[[2021,10,5]]},&quot;DOI&quot;:&quot;10.21077/IJF.2017.64.1.55317-05&quot;,&quot;ISSN&quot;:&quot;0970-6011&quot;,&quot;issued&quot;:{&quot;date-parts&quot;:[[2017]]},&quot;page&quot;:&quot;31-36&quot;,&quot;abstract&quot;:&quot;In order to eliminate use of fishmeal in aquafeeds, we evaluated the effect of total replacement of fish meal by a mixture of earthworm (Eisenia foetida) and aquatic fern Azolla filiculoides in the diets of Nile tilapia Oreochromis niloticus (Linnaeus, 1758). The experiment was conducted in O. niloticus fingerlings (initial mean weight = 5.6±0.2 g) for a period of 60 days. Five experimental diets isoproteic (30.4±0.6% protein) comprising control diet A0 and four test diets (A1 to A4) without fish meal were formulated. To satisfy essential amino acids requirements in test diets, the ratios 2:1; 1:1; 1:2; 1:5 between A. filiculoides and earthworm meals were used respectively in total replacement of fish meal. The diets were tested in triplicate. On termination of the experiment, the final mean weights in the test diets (10.79 to 11.94 g) were lower than 14.9 g obtained in group fed control diet (p&lt;0.05). The best growth performance and feed utilisation were obtained in fish fed test diets A1 and A4 (SGR = 1.25 and 1.26% day-1; FCR = 2.37 and 2.31 respectively). Excess of lysine in test diets was found to affect the feed utilisation.&quot;,&quot;publisher&quot;:&quot;\&quot;CENTRAL MARINE FISHERIES RESEARCH INSTITUTE, KOCHI\&quot;&quot;,&quot;issue&quot;:&quot;1&quot;,&quot;volume&quot;:&quot;64&quot;},&quot;isTemporary&quot;:false}],&quot;properties&quot;:{&quot;noteIndex&quot;:0},&quot;isEdited&quot;:false,&quot;manualOverride&quot;:{&quot;isManuallyOverridden&quot;:false,&quot;citeprocText&quot;:&quot;(Djissou et al., 2017)&quot;,&quot;manualOverrideText&quot;:&quot;&quot;},&quot;citationTag&quot;:&quot;MENDELEY_CITATION_v3_eyJjaXRhdGlvbklEIjoiTUVOREVMRVlfQ0lUQVRJT05fOGY5ODljODUtNDRmYS00ZDA2LWI2NGItZDRmNjE5ZGRhMDlhIiwiY2l0YXRpb25JdGVtcyI6W3siaWQiOiJjZWVjNzA0MC1lNGExLTM2YmItODk1MS0yMTMyYmI5OTc2M2UiLCJpdGVtRGF0YSI6eyJ0eXBlIjoiYXJ0aWNsZS1qb3VybmFsIiwiaWQiOiJjZWVjNzA0MC1lNGExLTM2YmItODk1MS0yMTMyYmI5OTc2M2UiLCJ0aXRsZSI6IkVmZmVjdCBvZiB0b3RhbCByZXBsYWNlbWVudCBvZiBmaXNobWVhbCBieSBlYXJ0aHdvcm0gYW5kIEF6b2xsYSBmaWxpY3Vsb2lkZXMgbWVhbHMgaW4gdGhlIGRpZXRzIG9mIE5pbGUgdGlsYXBpYSBPcmVvY2hyb21pcyBuaWxvdGljdXMgKExpbm5hZXVzLCAxNzU4KSByZWFyZWQgaW4gY29uY3JldGUgdGFua3MiLCJhdXRob3IiOlt7ImZhbWlseSI6IkRqaXNzb3UiLCJnaXZlbiI6IkFybmF1bGQgUy4gTS4iLCJwYXJzZS1uYW1lcyI6ZmFsc2UsImRyb3BwaW5nLXBhcnRpY2xlIjoiIiwibm9uLWRyb3BwaW5nLXBhcnRpY2xlIjoiIn0seyJmYW1pbHkiOiJPY2hpYWkiLCJnaXZlbiI6IkFraXRvIiwicGFyc2UtbmFtZXMiOmZhbHNlLCJkcm9wcGluZy1wYXJ0aWNsZSI6IiIsIm5vbi1kcm9wcGluZy1wYXJ0aWNsZSI6IiJ9LHsiZmFtaWx5IjoiS29zaGlvIiwiZ2l2ZW4iOiJTaHVuc3VrZSIsInBhcnNlLW5hbWVzIjpmYWxzZSwiZHJvcHBpbmctcGFydGljbGUiOiIiLCJub24tZHJvcHBpbmctcGFydGljbGUiOiIifSx7ImZhbWlseSI6IkZpb2diZSIsImdpdmVuIjoiRW1pbGUgRCIsInBhcnNlLW5hbWVzIjpmYWxzZSwiZHJvcHBpbmctcGFydGljbGUiOiIiLCJub24tZHJvcHBpbmctcGFydGljbGUiOiIifV0sImNvbnRhaW5lci10aXRsZSI6IkluZGlhbiBKb3VybmFsIG9mIEZpc2hlcmllcyIsImFjY2Vzc2VkIjp7ImRhdGUtcGFydHMiOltbMjAyMSwxMCw1XV19LCJET0kiOiIxMC4yMTA3Ny9JSkYuMjAxNy42NC4xLjU1MzE3LTA1IiwiSVNTTiI6IjA5NzAtNjAxMSIsImlzc3VlZCI6eyJkYXRlLXBhcnRzIjpbWzIwMTddXX0sInBhZ2UiOiIzMS0zNiIsImFic3RyYWN0IjoiSW4gb3JkZXIgdG8gZWxpbWluYXRlIHVzZSBvZiBmaXNobWVhbCBpbiBhcXVhZmVlZHMsIHdlIGV2YWx1YXRlZCB0aGUgZWZmZWN0IG9mIHRvdGFsIHJlcGxhY2VtZW50IG9mIGZpc2ggbWVhbCBieSBhIG1peHR1cmUgb2YgZWFydGh3b3JtIChFaXNlbmlhIGZvZXRpZGEpIGFuZCBhcXVhdGljIGZlcm4gQXpvbGxhIGZpbGljdWxvaWRlcyBpbiB0aGUgZGlldHMgb2YgTmlsZSB0aWxhcGlhIE9yZW9jaHJvbWlzIG5pbG90aWN1cyAoTGlubmFldXMsIDE3NTgpLiBUaGUgZXhwZXJpbWVudCB3YXMgY29uZHVjdGVkIGluIE8uIG5pbG90aWN1cyBmaW5nZXJsaW5ncyAoaW5pdGlhbCBtZWFuIHdlaWdodCA9IDUuNsKxMC4yIGcpIGZvciBhIHBlcmlvZCBvZiA2MCBkYXlzLiBGaXZlIGV4cGVyaW1lbnRhbCBkaWV0cyBpc29wcm90ZWljICgzMC40wrEwLjYlIHByb3RlaW4pIGNvbXByaXNpbmcgY29udHJvbCBkaWV0IEEwIGFuZCBmb3VyIHRlc3QgZGlldHMgKEExIHRvIEE0KSB3aXRob3V0IGZpc2ggbWVhbCB3ZXJlIGZvcm11bGF0ZWQuIFRvIHNhdGlzZnkgZXNzZW50aWFsIGFtaW5vIGFjaWRzIHJlcXVpcmVtZW50cyBpbiB0ZXN0IGRpZXRzLCB0aGUgcmF0aW9zIDI6MTsgMToxOyAxOjI7IDE6NSBiZXR3ZWVuIEEuIGZpbGljdWxvaWRlcyBhbmQgZWFydGh3b3JtIG1lYWxzIHdlcmUgdXNlZCByZXNwZWN0aXZlbHkgaW4gdG90YWwgcmVwbGFjZW1lbnQgb2YgZmlzaCBtZWFsLiBUaGUgZGlldHMgd2VyZSB0ZXN0ZWQgaW4gdHJpcGxpY2F0ZS4gT24gdGVybWluYXRpb24gb2YgdGhlIGV4cGVyaW1lbnQsIHRoZSBmaW5hbCBtZWFuIHdlaWdodHMgaW4gdGhlIHRlc3QgZGlldHMgKDEwLjc5IHRvIDExLjk0IGcpIHdlcmUgbG93ZXIgdGhhbiAxNC45IGcgb2J0YWluZWQgaW4gZ3JvdXAgZmVkIGNvbnRyb2wgZGlldCAocDwwLjA1KS4gVGhlIGJlc3QgZ3Jvd3RoIHBlcmZvcm1hbmNlIGFuZCBmZWVkIHV0aWxpc2F0aW9uIHdlcmUgb2J0YWluZWQgaW4gZmlzaCBmZWQgdGVzdCBkaWV0cyBBMSBhbmQgQTQgKFNHUiA9IDEuMjUgYW5kIDEuMjYlIGRheS0xOyBGQ1IgPSAyLjM3IGFuZCAyLjMxIHJlc3BlY3RpdmVseSkuIEV4Y2VzcyBvZiBseXNpbmUgaW4gdGVzdCBkaWV0cyB3YXMgZm91bmQgdG8gYWZmZWN0IHRoZSBmZWVkIHV0aWxpc2F0aW9uLiIsInB1Ymxpc2hlciI6IlwiQ0VOVFJBTCBNQVJJTkUgRklTSEVSSUVTIFJFU0VBUkNIIElOU1RJVFVURSwgS09DSElcIiIsImlzc3VlIjoiMSIsInZvbHVtZSI6IjY0In0sImlzVGVtcG9yYXJ5IjpmYWxzZX1dLCJwcm9wZXJ0aWVzIjp7Im5vdGVJbmRleCI6MH0sImlzRWRpdGVkIjpmYWxzZSwibWFudWFsT3ZlcnJpZGUiOnsiaXNNYW51YWxseU92ZXJyaWRkZW4iOmZhbHNlLCJjaXRlcHJvY1RleHQiOiIoRGppc3NvdSBldCBhbC4sIDIwMTcpIiwibWFudWFsT3ZlcnJpZGVUZXh0IjoiIn19&quot;}]"/>
    <we:property name="MENDELEY_CITATIONS_STYLE" value="&quot;https://www.zotero.org/styles/elsevier-harvard2&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923D-7110-490C-8116-80F81A52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552</Words>
  <Characters>3147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Arnauld Djissou</dc:creator>
  <dc:description/>
  <cp:lastModifiedBy>Faris Okou</cp:lastModifiedBy>
  <cp:revision>5</cp:revision>
  <dcterms:created xsi:type="dcterms:W3CDTF">2021-10-05T02:38:00Z</dcterms:created>
  <dcterms:modified xsi:type="dcterms:W3CDTF">2021-10-05T03:42:00Z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http://www.zotero.org/styles/elsevier-harvard2</vt:lpwstr>
  </property>
  <property fmtid="{D5CDD505-2E9C-101B-9397-08002B2CF9AE}" pid="15" name="Mendeley Recent Style Name 6_1">
    <vt:lpwstr>Elsevier - Harvard 2</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007ed708-1a1d-3062-bf8e-04be970bd2f8</vt:lpwstr>
  </property>
  <property fmtid="{D5CDD505-2E9C-101B-9397-08002B2CF9AE}" pid="24" name="Mendeley Citation Style_1">
    <vt:lpwstr>http://www.zotero.org/styles/elsevier-harvard2</vt:lpwstr>
  </property>
</Properties>
</file>